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7B7E" w:rsidRPr="00606007" w:rsidRDefault="00106DE1">
      <w:pPr>
        <w:adjustRightInd w:val="0"/>
        <w:snapToGrid w:val="0"/>
        <w:spacing w:line="560" w:lineRule="exact"/>
        <w:rPr>
          <w:rFonts w:ascii="宋体" w:hAnsi="宋体"/>
          <w:sz w:val="24"/>
          <w:szCs w:val="24"/>
        </w:rPr>
      </w:pPr>
      <w:r w:rsidRPr="00606007">
        <w:rPr>
          <w:rFonts w:ascii="宋体" w:hAnsi="宋体"/>
          <w:sz w:val="24"/>
          <w:szCs w:val="24"/>
        </w:rPr>
        <w:t>证券代码：</w:t>
      </w:r>
      <w:r w:rsidR="00606007" w:rsidRPr="00606007">
        <w:rPr>
          <w:rFonts w:ascii="宋体" w:hAnsi="宋体" w:hint="eastAsia"/>
          <w:sz w:val="24"/>
          <w:szCs w:val="24"/>
        </w:rPr>
        <w:t>603815</w:t>
      </w:r>
      <w:r w:rsidR="00606007" w:rsidRPr="00606007">
        <w:rPr>
          <w:rFonts w:ascii="宋体" w:hAnsi="宋体"/>
          <w:sz w:val="24"/>
          <w:szCs w:val="24"/>
        </w:rPr>
        <w:t xml:space="preserve">    </w:t>
      </w:r>
      <w:r w:rsidRPr="00606007">
        <w:rPr>
          <w:rFonts w:ascii="宋体" w:hAnsi="宋体"/>
          <w:sz w:val="24"/>
          <w:szCs w:val="24"/>
        </w:rPr>
        <w:t xml:space="preserve"> </w:t>
      </w:r>
      <w:r w:rsidR="00606007">
        <w:rPr>
          <w:rFonts w:ascii="宋体" w:hAnsi="宋体" w:hint="eastAsia"/>
          <w:sz w:val="24"/>
          <w:szCs w:val="24"/>
        </w:rPr>
        <w:t xml:space="preserve"> </w:t>
      </w:r>
      <w:r w:rsidRPr="00606007">
        <w:rPr>
          <w:rFonts w:ascii="宋体" w:hAnsi="宋体"/>
          <w:sz w:val="24"/>
          <w:szCs w:val="24"/>
        </w:rPr>
        <w:t xml:space="preserve"> </w:t>
      </w:r>
      <w:r w:rsidR="00606007" w:rsidRPr="00606007">
        <w:rPr>
          <w:rFonts w:ascii="宋体" w:hAnsi="宋体" w:hint="eastAsia"/>
          <w:sz w:val="24"/>
          <w:szCs w:val="24"/>
        </w:rPr>
        <w:t xml:space="preserve"> </w:t>
      </w:r>
      <w:r w:rsidRPr="00606007">
        <w:rPr>
          <w:rFonts w:ascii="宋体" w:hAnsi="宋体"/>
          <w:sz w:val="24"/>
          <w:szCs w:val="24"/>
        </w:rPr>
        <w:t>证券简称：</w:t>
      </w:r>
      <w:proofErr w:type="gramStart"/>
      <w:r w:rsidR="00606007" w:rsidRPr="00606007">
        <w:rPr>
          <w:rFonts w:ascii="宋体" w:hAnsi="宋体"/>
          <w:sz w:val="24"/>
          <w:szCs w:val="24"/>
        </w:rPr>
        <w:t>交建股份</w:t>
      </w:r>
      <w:proofErr w:type="gramEnd"/>
      <w:r w:rsidR="00606007" w:rsidRPr="00606007">
        <w:rPr>
          <w:rFonts w:ascii="宋体" w:hAnsi="宋体"/>
          <w:sz w:val="24"/>
          <w:szCs w:val="24"/>
        </w:rPr>
        <w:t xml:space="preserve"> </w:t>
      </w:r>
      <w:r w:rsidRPr="00606007">
        <w:rPr>
          <w:rFonts w:ascii="宋体" w:hAnsi="宋体"/>
          <w:sz w:val="24"/>
          <w:szCs w:val="24"/>
        </w:rPr>
        <w:t xml:space="preserve">   </w:t>
      </w:r>
      <w:r w:rsidR="00606007">
        <w:rPr>
          <w:rFonts w:ascii="宋体" w:hAnsi="宋体" w:hint="eastAsia"/>
          <w:sz w:val="24"/>
          <w:szCs w:val="24"/>
        </w:rPr>
        <w:t xml:space="preserve">     </w:t>
      </w:r>
      <w:r w:rsidRPr="00606007">
        <w:rPr>
          <w:rFonts w:ascii="宋体" w:hAnsi="宋体"/>
          <w:sz w:val="24"/>
          <w:szCs w:val="24"/>
        </w:rPr>
        <w:t xml:space="preserve"> 公告编号：</w:t>
      </w:r>
      <w:r w:rsidR="00606007">
        <w:rPr>
          <w:rFonts w:ascii="宋体" w:hAnsi="宋体" w:hint="eastAsia"/>
          <w:sz w:val="24"/>
          <w:szCs w:val="24"/>
        </w:rPr>
        <w:t>2025-</w:t>
      </w:r>
      <w:r w:rsidR="00C05261">
        <w:rPr>
          <w:rFonts w:ascii="宋体" w:hAnsi="宋体" w:hint="eastAsia"/>
          <w:sz w:val="24"/>
          <w:szCs w:val="24"/>
        </w:rPr>
        <w:t>0</w:t>
      </w:r>
      <w:r w:rsidR="00524E2D">
        <w:rPr>
          <w:rFonts w:ascii="宋体" w:hAnsi="宋体" w:hint="eastAsia"/>
          <w:sz w:val="24"/>
          <w:szCs w:val="24"/>
        </w:rPr>
        <w:t>7</w:t>
      </w:r>
      <w:r w:rsidR="00C05261">
        <w:rPr>
          <w:rFonts w:ascii="宋体" w:hAnsi="宋体" w:hint="eastAsia"/>
          <w:sz w:val="24"/>
          <w:szCs w:val="24"/>
        </w:rPr>
        <w:t>3</w:t>
      </w:r>
    </w:p>
    <w:p w:rsidR="00457B7E" w:rsidRPr="00606007" w:rsidRDefault="00457B7E">
      <w:pPr>
        <w:adjustRightInd w:val="0"/>
        <w:snapToGrid w:val="0"/>
        <w:spacing w:line="560" w:lineRule="exact"/>
        <w:ind w:firstLineChars="200" w:firstLine="720"/>
        <w:jc w:val="center"/>
        <w:rPr>
          <w:rFonts w:ascii="Times New Roman" w:eastAsia="仿宋_GB2312" w:hAnsi="Times New Roman"/>
          <w:sz w:val="36"/>
          <w:szCs w:val="36"/>
        </w:rPr>
      </w:pPr>
    </w:p>
    <w:p w:rsidR="003923C5" w:rsidRDefault="00606007" w:rsidP="00606007">
      <w:pPr>
        <w:adjustRightInd w:val="0"/>
        <w:snapToGrid w:val="0"/>
        <w:spacing w:beforeLines="50" w:before="156" w:line="560" w:lineRule="exact"/>
        <w:jc w:val="center"/>
        <w:rPr>
          <w:rFonts w:ascii="黑体" w:eastAsia="黑体" w:hAnsi="黑体"/>
          <w:b/>
          <w:bCs/>
          <w:color w:val="000000"/>
          <w:sz w:val="36"/>
          <w:szCs w:val="36"/>
        </w:rPr>
      </w:pPr>
      <w:r w:rsidRPr="00606007">
        <w:rPr>
          <w:rFonts w:ascii="黑体" w:eastAsia="黑体" w:hAnsi="黑体" w:hint="eastAsia"/>
          <w:b/>
          <w:bCs/>
          <w:color w:val="000000"/>
          <w:sz w:val="36"/>
          <w:szCs w:val="36"/>
        </w:rPr>
        <w:t>安徽省交通建设股份有限公司</w:t>
      </w:r>
    </w:p>
    <w:p w:rsidR="00457B7E" w:rsidRPr="00606007" w:rsidRDefault="00606007" w:rsidP="003923C5">
      <w:pPr>
        <w:adjustRightInd w:val="0"/>
        <w:snapToGrid w:val="0"/>
        <w:spacing w:beforeLines="50" w:before="156" w:line="560" w:lineRule="exact"/>
        <w:jc w:val="center"/>
        <w:rPr>
          <w:rFonts w:ascii="黑体" w:eastAsia="黑体" w:hAnsi="黑体"/>
          <w:b/>
          <w:bCs/>
          <w:color w:val="000000"/>
          <w:sz w:val="36"/>
          <w:szCs w:val="36"/>
        </w:rPr>
      </w:pPr>
      <w:r w:rsidRPr="00606007">
        <w:rPr>
          <w:rFonts w:ascii="黑体" w:eastAsia="黑体" w:hAnsi="黑体" w:hint="eastAsia"/>
          <w:b/>
          <w:bCs/>
          <w:color w:val="000000"/>
          <w:sz w:val="36"/>
          <w:szCs w:val="36"/>
        </w:rPr>
        <w:t>关于</w:t>
      </w:r>
      <w:r w:rsidR="00600772">
        <w:rPr>
          <w:rFonts w:ascii="黑体" w:eastAsia="黑体" w:hAnsi="黑体" w:hint="eastAsia"/>
          <w:b/>
          <w:bCs/>
          <w:color w:val="000000"/>
          <w:sz w:val="36"/>
          <w:szCs w:val="36"/>
        </w:rPr>
        <w:t>控股股东</w:t>
      </w:r>
      <w:r w:rsidR="003923C5">
        <w:rPr>
          <w:rFonts w:ascii="黑体" w:eastAsia="黑体" w:hAnsi="黑体" w:hint="eastAsia"/>
          <w:b/>
          <w:bCs/>
          <w:color w:val="000000"/>
          <w:sz w:val="36"/>
          <w:szCs w:val="36"/>
        </w:rPr>
        <w:t>及实际控制人股份</w:t>
      </w:r>
      <w:r w:rsidRPr="00606007">
        <w:rPr>
          <w:rFonts w:ascii="黑体" w:eastAsia="黑体" w:hAnsi="黑体" w:hint="eastAsia"/>
          <w:b/>
          <w:bCs/>
          <w:color w:val="000000"/>
          <w:sz w:val="36"/>
          <w:szCs w:val="36"/>
        </w:rPr>
        <w:t>被</w:t>
      </w:r>
      <w:r w:rsidR="003923C5">
        <w:rPr>
          <w:rFonts w:ascii="黑体" w:eastAsia="黑体" w:hAnsi="黑体" w:hint="eastAsia"/>
          <w:b/>
          <w:bCs/>
          <w:color w:val="000000"/>
          <w:sz w:val="36"/>
          <w:szCs w:val="36"/>
        </w:rPr>
        <w:t>司法</w:t>
      </w:r>
      <w:r w:rsidRPr="00606007">
        <w:rPr>
          <w:rFonts w:ascii="黑体" w:eastAsia="黑体" w:hAnsi="黑体" w:hint="eastAsia"/>
          <w:b/>
          <w:bCs/>
          <w:color w:val="000000"/>
          <w:sz w:val="36"/>
          <w:szCs w:val="36"/>
        </w:rPr>
        <w:t>冻结</w:t>
      </w:r>
      <w:r w:rsidR="003923C5">
        <w:rPr>
          <w:rFonts w:ascii="黑体" w:eastAsia="黑体" w:hAnsi="黑体" w:hint="eastAsia"/>
          <w:b/>
          <w:bCs/>
          <w:color w:val="000000"/>
          <w:sz w:val="36"/>
          <w:szCs w:val="36"/>
        </w:rPr>
        <w:t>、轮候冻结</w:t>
      </w:r>
      <w:r w:rsidRPr="00606007">
        <w:rPr>
          <w:rFonts w:ascii="黑体" w:eastAsia="黑体" w:hAnsi="黑体" w:hint="eastAsia"/>
          <w:b/>
          <w:bCs/>
          <w:color w:val="000000"/>
          <w:sz w:val="36"/>
          <w:szCs w:val="36"/>
        </w:rPr>
        <w:t>及司法标记的公告</w:t>
      </w:r>
    </w:p>
    <w:p w:rsidR="00457B7E" w:rsidRDefault="00457B7E">
      <w:pPr>
        <w:widowControl/>
        <w:spacing w:line="560" w:lineRule="exact"/>
        <w:jc w:val="center"/>
        <w:rPr>
          <w:rFonts w:ascii="Times New Roman" w:eastAsia="仿宋_GB2312" w:hAnsi="Times New Roman"/>
          <w:color w:val="000000"/>
          <w:kern w:val="0"/>
          <w:sz w:val="30"/>
          <w:szCs w:val="30"/>
        </w:rPr>
      </w:pPr>
    </w:p>
    <w:p w:rsidR="00606007" w:rsidRPr="00DF0BA3" w:rsidRDefault="00106DE1" w:rsidP="00DF0B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napToGrid w:val="0"/>
        <w:spacing w:line="560" w:lineRule="exact"/>
        <w:ind w:firstLineChars="200" w:firstLine="480"/>
        <w:rPr>
          <w:rFonts w:ascii="Times New Roman" w:eastAsia="仿宋_GB2312" w:hAnsi="Times New Roman"/>
          <w:color w:val="000000"/>
          <w:sz w:val="24"/>
          <w:szCs w:val="24"/>
        </w:rPr>
      </w:pPr>
      <w:r w:rsidRPr="00606007">
        <w:rPr>
          <w:rFonts w:ascii="Times New Roman" w:eastAsia="仿宋_GB2312" w:hAnsi="Times New Roman"/>
          <w:color w:val="000000"/>
          <w:sz w:val="24"/>
          <w:szCs w:val="24"/>
        </w:rPr>
        <w:t>本公司董事会及全体董事保证本公告内容不存在任何虚假记载、误导性陈述或者重大遗漏，并对其内容的真实性、准确性和完整性承担法律责任。</w:t>
      </w:r>
    </w:p>
    <w:p w:rsidR="00457B7E" w:rsidRDefault="00106DE1" w:rsidP="00B61060">
      <w:pPr>
        <w:adjustRightInd w:val="0"/>
        <w:snapToGrid w:val="0"/>
        <w:spacing w:line="560" w:lineRule="exact"/>
        <w:ind w:firstLineChars="200" w:firstLine="482"/>
        <w:rPr>
          <w:rFonts w:ascii="宋体" w:hAnsi="宋体"/>
          <w:b/>
          <w:sz w:val="24"/>
          <w:szCs w:val="24"/>
        </w:rPr>
      </w:pPr>
      <w:r w:rsidRPr="00B61060">
        <w:rPr>
          <w:rFonts w:ascii="宋体" w:hAnsi="宋体"/>
          <w:b/>
          <w:sz w:val="24"/>
          <w:szCs w:val="24"/>
        </w:rPr>
        <w:t>重要内容提示:</w:t>
      </w:r>
    </w:p>
    <w:p w:rsidR="00405CB5" w:rsidRPr="00405CB5" w:rsidRDefault="006C5A93" w:rsidP="00672158">
      <w:pPr>
        <w:numPr>
          <w:ilvl w:val="0"/>
          <w:numId w:val="1"/>
        </w:numPr>
        <w:adjustRightInd w:val="0"/>
        <w:snapToGrid w:val="0"/>
        <w:spacing w:after="100" w:afterAutospacing="1" w:line="560" w:lineRule="exact"/>
        <w:ind w:firstLineChars="200" w:firstLine="480"/>
        <w:jc w:val="left"/>
        <w:rPr>
          <w:rFonts w:ascii="宋体" w:hAnsi="宋体"/>
          <w:bCs/>
          <w:sz w:val="24"/>
          <w:szCs w:val="24"/>
        </w:rPr>
      </w:pPr>
      <w:r w:rsidRPr="00405CB5">
        <w:rPr>
          <w:rFonts w:ascii="宋体" w:hAnsi="宋体"/>
          <w:bCs/>
          <w:sz w:val="24"/>
          <w:szCs w:val="24"/>
        </w:rPr>
        <w:t>安徽省交通建设股份有限公司（“</w:t>
      </w:r>
      <w:bookmarkStart w:id="0" w:name="_GoBack"/>
      <w:bookmarkEnd w:id="0"/>
      <w:r w:rsidRPr="00405CB5">
        <w:rPr>
          <w:rFonts w:ascii="宋体" w:hAnsi="宋体"/>
          <w:bCs/>
          <w:sz w:val="24"/>
          <w:szCs w:val="24"/>
        </w:rPr>
        <w:t>以下简称公司”或“交建股份”）</w:t>
      </w:r>
      <w:r w:rsidR="003C642C" w:rsidRPr="00405CB5">
        <w:rPr>
          <w:rFonts w:ascii="宋体" w:hAnsi="宋体" w:hint="eastAsia"/>
          <w:bCs/>
          <w:sz w:val="24"/>
          <w:szCs w:val="24"/>
        </w:rPr>
        <w:t xml:space="preserve"> 生产经营一切正常。公司</w:t>
      </w:r>
      <w:r w:rsidRPr="00405CB5">
        <w:rPr>
          <w:rFonts w:ascii="宋体" w:hAnsi="宋体"/>
          <w:bCs/>
          <w:sz w:val="24"/>
          <w:szCs w:val="24"/>
        </w:rPr>
        <w:t>控股股东</w:t>
      </w:r>
      <w:proofErr w:type="gramStart"/>
      <w:r w:rsidRPr="00405CB5">
        <w:rPr>
          <w:rFonts w:ascii="宋体" w:hAnsi="宋体" w:hint="eastAsia"/>
          <w:bCs/>
          <w:sz w:val="24"/>
          <w:szCs w:val="24"/>
        </w:rPr>
        <w:t>祥</w:t>
      </w:r>
      <w:proofErr w:type="gramEnd"/>
      <w:r w:rsidRPr="00405CB5">
        <w:rPr>
          <w:rFonts w:ascii="宋体" w:hAnsi="宋体" w:hint="eastAsia"/>
          <w:bCs/>
          <w:sz w:val="24"/>
          <w:szCs w:val="24"/>
        </w:rPr>
        <w:t>源控股集团有限责任公司（以下简称“祥源控股”）关联某平台有关债务风险发生后</w:t>
      </w:r>
      <w:r w:rsidR="00405CB5" w:rsidRPr="00405CB5">
        <w:rPr>
          <w:rFonts w:ascii="宋体" w:hAnsi="宋体" w:hint="eastAsia"/>
          <w:bCs/>
          <w:sz w:val="24"/>
          <w:szCs w:val="24"/>
        </w:rPr>
        <w:t>，</w:t>
      </w:r>
      <w:r w:rsidR="00405CB5">
        <w:rPr>
          <w:rFonts w:ascii="宋体" w:hAnsi="宋体" w:hint="eastAsia"/>
          <w:bCs/>
          <w:sz w:val="24"/>
          <w:szCs w:val="24"/>
        </w:rPr>
        <w:t>各级党委、</w:t>
      </w:r>
      <w:r w:rsidR="00405CB5" w:rsidRPr="00405CB5">
        <w:rPr>
          <w:rFonts w:ascii="宋体" w:hAnsi="宋体" w:hint="eastAsia"/>
          <w:bCs/>
          <w:sz w:val="24"/>
          <w:szCs w:val="24"/>
        </w:rPr>
        <w:t>政府及有关部门高度重视，及时开展调查处置工作。为</w:t>
      </w:r>
      <w:r w:rsidR="008E3308">
        <w:rPr>
          <w:rFonts w:ascii="宋体" w:hAnsi="宋体" w:hint="eastAsia"/>
          <w:bCs/>
          <w:sz w:val="24"/>
          <w:szCs w:val="24"/>
        </w:rPr>
        <w:t>稳妥有序处置相关风险，维护投资者合法权益，绍兴市帮扶</w:t>
      </w:r>
      <w:proofErr w:type="gramStart"/>
      <w:r w:rsidR="008E3308">
        <w:rPr>
          <w:rFonts w:ascii="宋体" w:hAnsi="宋体" w:hint="eastAsia"/>
          <w:bCs/>
          <w:sz w:val="24"/>
          <w:szCs w:val="24"/>
        </w:rPr>
        <w:t>祥</w:t>
      </w:r>
      <w:proofErr w:type="gramEnd"/>
      <w:r w:rsidR="008E3308">
        <w:rPr>
          <w:rFonts w:ascii="宋体" w:hAnsi="宋体" w:hint="eastAsia"/>
          <w:bCs/>
          <w:sz w:val="24"/>
          <w:szCs w:val="24"/>
        </w:rPr>
        <w:t>源控股</w:t>
      </w:r>
      <w:r w:rsidR="00405CB5" w:rsidRPr="00405CB5">
        <w:rPr>
          <w:rFonts w:ascii="宋体" w:hAnsi="宋体" w:hint="eastAsia"/>
          <w:bCs/>
          <w:sz w:val="24"/>
          <w:szCs w:val="24"/>
        </w:rPr>
        <w:t>工作组于2025年12月12日正式进驻</w:t>
      </w:r>
      <w:proofErr w:type="gramStart"/>
      <w:r w:rsidR="00405CB5" w:rsidRPr="00405CB5">
        <w:rPr>
          <w:rFonts w:ascii="宋体" w:hAnsi="宋体" w:hint="eastAsia"/>
          <w:bCs/>
          <w:sz w:val="24"/>
          <w:szCs w:val="24"/>
        </w:rPr>
        <w:t>祥</w:t>
      </w:r>
      <w:proofErr w:type="gramEnd"/>
      <w:r w:rsidR="00405CB5" w:rsidRPr="00405CB5">
        <w:rPr>
          <w:rFonts w:ascii="宋体" w:hAnsi="宋体" w:hint="eastAsia"/>
          <w:bCs/>
          <w:sz w:val="24"/>
          <w:szCs w:val="24"/>
        </w:rPr>
        <w:t>源控股，依法依规对</w:t>
      </w:r>
      <w:proofErr w:type="gramStart"/>
      <w:r w:rsidR="00405CB5" w:rsidRPr="00405CB5">
        <w:rPr>
          <w:rFonts w:ascii="宋体" w:hAnsi="宋体" w:hint="eastAsia"/>
          <w:bCs/>
          <w:sz w:val="24"/>
          <w:szCs w:val="24"/>
        </w:rPr>
        <w:t>祥</w:t>
      </w:r>
      <w:proofErr w:type="gramEnd"/>
      <w:r w:rsidR="00405CB5" w:rsidRPr="00405CB5">
        <w:rPr>
          <w:rFonts w:ascii="宋体" w:hAnsi="宋体" w:hint="eastAsia"/>
          <w:bCs/>
          <w:sz w:val="24"/>
          <w:szCs w:val="24"/>
        </w:rPr>
        <w:t>源控股资产及负债等情况进行排查，督促</w:t>
      </w:r>
      <w:proofErr w:type="gramStart"/>
      <w:r w:rsidR="00405CB5" w:rsidRPr="00405CB5">
        <w:rPr>
          <w:rFonts w:ascii="宋体" w:hAnsi="宋体" w:hint="eastAsia"/>
          <w:bCs/>
          <w:sz w:val="24"/>
          <w:szCs w:val="24"/>
        </w:rPr>
        <w:t>祥</w:t>
      </w:r>
      <w:proofErr w:type="gramEnd"/>
      <w:r w:rsidR="00405CB5" w:rsidRPr="00405CB5">
        <w:rPr>
          <w:rFonts w:ascii="宋体" w:hAnsi="宋体" w:hint="eastAsia"/>
          <w:bCs/>
          <w:sz w:val="24"/>
          <w:szCs w:val="24"/>
        </w:rPr>
        <w:t>源控股依法履行债务责任，确保</w:t>
      </w:r>
      <w:proofErr w:type="gramStart"/>
      <w:r w:rsidR="00405CB5" w:rsidRPr="00405CB5">
        <w:rPr>
          <w:rFonts w:ascii="宋体" w:hAnsi="宋体" w:hint="eastAsia"/>
          <w:bCs/>
          <w:sz w:val="24"/>
          <w:szCs w:val="24"/>
        </w:rPr>
        <w:t>祥</w:t>
      </w:r>
      <w:proofErr w:type="gramEnd"/>
      <w:r w:rsidR="00405CB5" w:rsidRPr="00405CB5">
        <w:rPr>
          <w:rFonts w:ascii="宋体" w:hAnsi="宋体" w:hint="eastAsia"/>
          <w:bCs/>
          <w:sz w:val="24"/>
          <w:szCs w:val="24"/>
        </w:rPr>
        <w:t>源控股正常生产经营。公司实际控制人、控股股东目前正在积极妥善解决上述相关事项。</w:t>
      </w:r>
    </w:p>
    <w:p w:rsidR="00917DCB" w:rsidRPr="00405CB5" w:rsidRDefault="006C5A93" w:rsidP="00DE4F29">
      <w:pPr>
        <w:numPr>
          <w:ilvl w:val="0"/>
          <w:numId w:val="1"/>
        </w:numPr>
        <w:adjustRightInd w:val="0"/>
        <w:snapToGrid w:val="0"/>
        <w:spacing w:after="100" w:afterAutospacing="1" w:line="560" w:lineRule="exact"/>
        <w:ind w:firstLineChars="200" w:firstLine="480"/>
        <w:jc w:val="left"/>
        <w:rPr>
          <w:rFonts w:ascii="宋体" w:hAnsi="宋体"/>
          <w:bCs/>
          <w:sz w:val="24"/>
          <w:szCs w:val="24"/>
        </w:rPr>
      </w:pPr>
      <w:r w:rsidRPr="00405CB5">
        <w:rPr>
          <w:rFonts w:ascii="宋体" w:hAnsi="宋体" w:hint="eastAsia"/>
          <w:bCs/>
          <w:sz w:val="24"/>
          <w:szCs w:val="24"/>
        </w:rPr>
        <w:t>公司</w:t>
      </w:r>
      <w:r w:rsidR="00D8660F" w:rsidRPr="00405CB5">
        <w:rPr>
          <w:rFonts w:ascii="宋体" w:hAnsi="宋体" w:hint="eastAsia"/>
          <w:bCs/>
          <w:sz w:val="24"/>
          <w:szCs w:val="24"/>
        </w:rPr>
        <w:t>收到</w:t>
      </w:r>
      <w:proofErr w:type="gramStart"/>
      <w:r w:rsidR="00D8660F" w:rsidRPr="00405CB5">
        <w:rPr>
          <w:rFonts w:ascii="宋体" w:hAnsi="宋体" w:hint="eastAsia"/>
          <w:bCs/>
          <w:sz w:val="24"/>
          <w:szCs w:val="24"/>
        </w:rPr>
        <w:t>祥</w:t>
      </w:r>
      <w:proofErr w:type="gramEnd"/>
      <w:r w:rsidR="00D8660F" w:rsidRPr="00405CB5">
        <w:rPr>
          <w:rFonts w:ascii="宋体" w:hAnsi="宋体" w:hint="eastAsia"/>
          <w:bCs/>
          <w:sz w:val="24"/>
          <w:szCs w:val="24"/>
        </w:rPr>
        <w:t>源控股</w:t>
      </w:r>
      <w:r w:rsidRPr="00405CB5">
        <w:rPr>
          <w:rFonts w:ascii="宋体" w:hAnsi="宋体" w:hint="eastAsia"/>
          <w:bCs/>
          <w:sz w:val="24"/>
          <w:szCs w:val="24"/>
        </w:rPr>
        <w:t>及公司实际控制人</w:t>
      </w:r>
      <w:proofErr w:type="gramStart"/>
      <w:r w:rsidRPr="00405CB5">
        <w:rPr>
          <w:rFonts w:ascii="宋体" w:hAnsi="宋体" w:hint="eastAsia"/>
          <w:bCs/>
          <w:sz w:val="24"/>
          <w:szCs w:val="24"/>
        </w:rPr>
        <w:t>俞</w:t>
      </w:r>
      <w:proofErr w:type="gramEnd"/>
      <w:r w:rsidRPr="00405CB5">
        <w:rPr>
          <w:rFonts w:ascii="宋体" w:hAnsi="宋体" w:hint="eastAsia"/>
          <w:bCs/>
          <w:sz w:val="24"/>
          <w:szCs w:val="24"/>
        </w:rPr>
        <w:t>发祥</w:t>
      </w:r>
      <w:r w:rsidR="00917DCB" w:rsidRPr="00405CB5">
        <w:rPr>
          <w:rFonts w:ascii="宋体" w:hAnsi="宋体" w:hint="eastAsia"/>
          <w:bCs/>
          <w:sz w:val="24"/>
          <w:szCs w:val="24"/>
        </w:rPr>
        <w:t>通知，其持有</w:t>
      </w:r>
      <w:proofErr w:type="gramStart"/>
      <w:r w:rsidR="00917DCB" w:rsidRPr="00405CB5">
        <w:rPr>
          <w:rFonts w:ascii="宋体" w:hAnsi="宋体" w:hint="eastAsia"/>
          <w:bCs/>
          <w:sz w:val="24"/>
          <w:szCs w:val="24"/>
        </w:rPr>
        <w:t>的</w:t>
      </w:r>
      <w:r w:rsidRPr="00405CB5">
        <w:rPr>
          <w:rFonts w:ascii="宋体" w:hAnsi="宋体" w:hint="eastAsia"/>
          <w:bCs/>
          <w:sz w:val="24"/>
          <w:szCs w:val="24"/>
        </w:rPr>
        <w:t>交建股份</w:t>
      </w:r>
      <w:proofErr w:type="gramEnd"/>
      <w:r w:rsidR="00917DCB" w:rsidRPr="00405CB5">
        <w:rPr>
          <w:rFonts w:ascii="宋体" w:hAnsi="宋体" w:hint="eastAsia"/>
          <w:bCs/>
          <w:sz w:val="24"/>
          <w:szCs w:val="24"/>
        </w:rPr>
        <w:t>274,293,290股流通股</w:t>
      </w:r>
      <w:r w:rsidR="00D8660F" w:rsidRPr="00405CB5">
        <w:rPr>
          <w:rFonts w:ascii="宋体" w:hAnsi="宋体" w:hint="eastAsia"/>
          <w:bCs/>
          <w:sz w:val="24"/>
          <w:szCs w:val="24"/>
        </w:rPr>
        <w:t>被司法冻结、</w:t>
      </w:r>
      <w:r w:rsidR="001133E1" w:rsidRPr="00405CB5">
        <w:rPr>
          <w:rFonts w:ascii="宋体" w:hAnsi="宋体" w:hint="eastAsia"/>
          <w:bCs/>
          <w:sz w:val="24"/>
          <w:szCs w:val="24"/>
        </w:rPr>
        <w:t>轮候冻结、</w:t>
      </w:r>
      <w:r w:rsidR="00950896" w:rsidRPr="00405CB5">
        <w:rPr>
          <w:rFonts w:ascii="宋体" w:hAnsi="宋体" w:hint="eastAsia"/>
          <w:bCs/>
          <w:sz w:val="24"/>
          <w:szCs w:val="24"/>
        </w:rPr>
        <w:t>司法冻结质押、</w:t>
      </w:r>
      <w:r w:rsidR="001133E1" w:rsidRPr="00405CB5">
        <w:rPr>
          <w:rFonts w:ascii="宋体" w:hAnsi="宋体" w:hint="eastAsia"/>
          <w:bCs/>
          <w:sz w:val="24"/>
          <w:szCs w:val="24"/>
        </w:rPr>
        <w:t>司法标记；实际控制人</w:t>
      </w:r>
      <w:proofErr w:type="gramStart"/>
      <w:r w:rsidR="001133E1" w:rsidRPr="00405CB5">
        <w:rPr>
          <w:rFonts w:ascii="宋体" w:hAnsi="宋体" w:hint="eastAsia"/>
          <w:bCs/>
          <w:sz w:val="24"/>
          <w:szCs w:val="24"/>
        </w:rPr>
        <w:t>俞</w:t>
      </w:r>
      <w:proofErr w:type="gramEnd"/>
      <w:r w:rsidR="001133E1" w:rsidRPr="00405CB5">
        <w:rPr>
          <w:rFonts w:ascii="宋体" w:hAnsi="宋体" w:hint="eastAsia"/>
          <w:bCs/>
          <w:sz w:val="24"/>
          <w:szCs w:val="24"/>
        </w:rPr>
        <w:t>发祥所持公司</w:t>
      </w:r>
      <w:r w:rsidR="001133E1" w:rsidRPr="00405CB5">
        <w:rPr>
          <w:rFonts w:ascii="宋体" w:hAnsi="宋体"/>
          <w:bCs/>
          <w:sz w:val="24"/>
          <w:szCs w:val="24"/>
        </w:rPr>
        <w:t>15</w:t>
      </w:r>
      <w:r w:rsidR="004E3160" w:rsidRPr="00405CB5">
        <w:rPr>
          <w:rFonts w:ascii="宋体" w:hAnsi="宋体" w:hint="eastAsia"/>
          <w:bCs/>
          <w:sz w:val="24"/>
          <w:szCs w:val="24"/>
        </w:rPr>
        <w:t>,</w:t>
      </w:r>
      <w:r w:rsidR="001133E1" w:rsidRPr="00405CB5">
        <w:rPr>
          <w:rFonts w:ascii="宋体" w:hAnsi="宋体"/>
          <w:bCs/>
          <w:sz w:val="24"/>
          <w:szCs w:val="24"/>
        </w:rPr>
        <w:t>729</w:t>
      </w:r>
      <w:r w:rsidR="004E3160" w:rsidRPr="00405CB5">
        <w:rPr>
          <w:rFonts w:ascii="宋体" w:hAnsi="宋体" w:hint="eastAsia"/>
          <w:bCs/>
          <w:sz w:val="24"/>
          <w:szCs w:val="24"/>
        </w:rPr>
        <w:t>,</w:t>
      </w:r>
      <w:r w:rsidR="001133E1" w:rsidRPr="00405CB5">
        <w:rPr>
          <w:rFonts w:ascii="宋体" w:hAnsi="宋体"/>
          <w:bCs/>
          <w:sz w:val="24"/>
          <w:szCs w:val="24"/>
        </w:rPr>
        <w:t>100</w:t>
      </w:r>
      <w:r w:rsidR="00DE4F29" w:rsidRPr="00405CB5">
        <w:rPr>
          <w:rFonts w:ascii="宋体" w:hAnsi="宋体"/>
          <w:bCs/>
          <w:sz w:val="24"/>
          <w:szCs w:val="24"/>
        </w:rPr>
        <w:t>股流通股被司法冻结。</w:t>
      </w:r>
    </w:p>
    <w:p w:rsidR="00D8660F" w:rsidRDefault="00917DCB" w:rsidP="00B654B5">
      <w:pPr>
        <w:numPr>
          <w:ilvl w:val="0"/>
          <w:numId w:val="1"/>
        </w:numPr>
        <w:adjustRightInd w:val="0"/>
        <w:snapToGrid w:val="0"/>
        <w:spacing w:after="100" w:afterAutospacing="1" w:line="560" w:lineRule="exact"/>
        <w:ind w:firstLineChars="200" w:firstLine="480"/>
        <w:jc w:val="left"/>
        <w:rPr>
          <w:rFonts w:ascii="宋体" w:hAnsi="宋体"/>
          <w:bCs/>
          <w:sz w:val="24"/>
          <w:szCs w:val="24"/>
        </w:rPr>
      </w:pPr>
      <w:r w:rsidRPr="00917DCB">
        <w:rPr>
          <w:rFonts w:ascii="宋体" w:hAnsi="宋体" w:hint="eastAsia"/>
          <w:bCs/>
          <w:sz w:val="24"/>
          <w:szCs w:val="24"/>
        </w:rPr>
        <w:t>截至本公告日，</w:t>
      </w:r>
      <w:proofErr w:type="gramStart"/>
      <w:r w:rsidRPr="00917DCB">
        <w:rPr>
          <w:rFonts w:ascii="宋体" w:hAnsi="宋体" w:hint="eastAsia"/>
          <w:bCs/>
          <w:sz w:val="24"/>
          <w:szCs w:val="24"/>
        </w:rPr>
        <w:t>祥</w:t>
      </w:r>
      <w:proofErr w:type="gramEnd"/>
      <w:r w:rsidRPr="00917DCB">
        <w:rPr>
          <w:rFonts w:ascii="宋体" w:hAnsi="宋体" w:hint="eastAsia"/>
          <w:bCs/>
          <w:sz w:val="24"/>
          <w:szCs w:val="24"/>
        </w:rPr>
        <w:t>源控股持有公司股份274,293,290股，占公司总股本的</w:t>
      </w:r>
      <w:r w:rsidRPr="00917DCB">
        <w:rPr>
          <w:rFonts w:ascii="宋体" w:hAnsi="宋体"/>
          <w:bCs/>
          <w:sz w:val="24"/>
          <w:szCs w:val="24"/>
        </w:rPr>
        <w:t>44.32</w:t>
      </w:r>
      <w:r w:rsidRPr="00917DCB">
        <w:rPr>
          <w:rFonts w:ascii="宋体" w:hAnsi="宋体" w:hint="eastAsia"/>
          <w:bCs/>
          <w:sz w:val="24"/>
          <w:szCs w:val="24"/>
        </w:rPr>
        <w:t>%。</w:t>
      </w:r>
      <w:proofErr w:type="gramStart"/>
      <w:r w:rsidR="00D8660F" w:rsidRPr="00917DCB">
        <w:rPr>
          <w:rFonts w:ascii="宋体" w:hAnsi="宋体" w:hint="eastAsia"/>
          <w:bCs/>
          <w:sz w:val="24"/>
          <w:szCs w:val="24"/>
        </w:rPr>
        <w:t>祥</w:t>
      </w:r>
      <w:proofErr w:type="gramEnd"/>
      <w:r w:rsidR="00D8660F" w:rsidRPr="00917DCB">
        <w:rPr>
          <w:rFonts w:ascii="宋体" w:hAnsi="宋体" w:hint="eastAsia"/>
          <w:bCs/>
          <w:sz w:val="24"/>
          <w:szCs w:val="24"/>
        </w:rPr>
        <w:t>源控股被</w:t>
      </w:r>
      <w:r w:rsidR="004E3160">
        <w:rPr>
          <w:rFonts w:ascii="宋体" w:hAnsi="宋体" w:hint="eastAsia"/>
          <w:bCs/>
          <w:sz w:val="24"/>
          <w:szCs w:val="24"/>
        </w:rPr>
        <w:t>司法</w:t>
      </w:r>
      <w:r w:rsidR="00D8660F" w:rsidRPr="00917DCB">
        <w:rPr>
          <w:rFonts w:ascii="宋体" w:hAnsi="宋体" w:hint="eastAsia"/>
          <w:bCs/>
          <w:sz w:val="24"/>
          <w:szCs w:val="24"/>
        </w:rPr>
        <w:t>冻结股份数量</w:t>
      </w:r>
      <w:r w:rsidR="00D8660F" w:rsidRPr="00917DCB">
        <w:rPr>
          <w:rFonts w:ascii="宋体" w:hAnsi="宋体"/>
          <w:bCs/>
          <w:sz w:val="24"/>
          <w:szCs w:val="24"/>
        </w:rPr>
        <w:t>45,243,290股，</w:t>
      </w:r>
      <w:r w:rsidR="00D8660F" w:rsidRPr="00917DCB">
        <w:rPr>
          <w:rFonts w:ascii="宋体" w:hAnsi="宋体" w:hint="eastAsia"/>
          <w:bCs/>
          <w:sz w:val="24"/>
          <w:szCs w:val="24"/>
        </w:rPr>
        <w:t>占公司总股本的</w:t>
      </w:r>
      <w:r w:rsidR="003F75C4">
        <w:rPr>
          <w:rFonts w:ascii="宋体" w:hAnsi="宋体" w:hint="eastAsia"/>
          <w:bCs/>
          <w:sz w:val="24"/>
          <w:szCs w:val="24"/>
        </w:rPr>
        <w:t>7.31</w:t>
      </w:r>
      <w:r w:rsidR="00D8660F" w:rsidRPr="00917DCB">
        <w:rPr>
          <w:rFonts w:ascii="宋体" w:hAnsi="宋体" w:hint="eastAsia"/>
          <w:bCs/>
          <w:sz w:val="24"/>
          <w:szCs w:val="24"/>
        </w:rPr>
        <w:t>%</w:t>
      </w:r>
      <w:r w:rsidR="004E3160">
        <w:rPr>
          <w:rFonts w:ascii="宋体" w:hAnsi="宋体"/>
          <w:bCs/>
          <w:sz w:val="24"/>
          <w:szCs w:val="24"/>
        </w:rPr>
        <w:t>；</w:t>
      </w:r>
      <w:r w:rsidR="00B654B5">
        <w:rPr>
          <w:rFonts w:ascii="宋体" w:hAnsi="宋体"/>
          <w:bCs/>
          <w:sz w:val="24"/>
          <w:szCs w:val="24"/>
        </w:rPr>
        <w:t>被司法冻结质押</w:t>
      </w:r>
      <w:r w:rsidR="00B654B5" w:rsidRPr="00B654B5">
        <w:rPr>
          <w:rFonts w:ascii="宋体" w:hAnsi="宋体" w:hint="eastAsia"/>
          <w:bCs/>
          <w:sz w:val="24"/>
          <w:szCs w:val="24"/>
        </w:rPr>
        <w:t>27,430,000股</w:t>
      </w:r>
      <w:r w:rsidR="0058092E">
        <w:rPr>
          <w:rFonts w:ascii="宋体" w:hAnsi="宋体" w:hint="eastAsia"/>
          <w:bCs/>
          <w:sz w:val="24"/>
          <w:szCs w:val="24"/>
        </w:rPr>
        <w:t>，占公司总股本的4.43%</w:t>
      </w:r>
      <w:r w:rsidR="004E3160">
        <w:rPr>
          <w:rFonts w:ascii="宋体" w:hAnsi="宋体" w:hint="eastAsia"/>
          <w:bCs/>
          <w:sz w:val="24"/>
          <w:szCs w:val="24"/>
        </w:rPr>
        <w:t>；</w:t>
      </w:r>
      <w:r w:rsidR="00D8660F" w:rsidRPr="00917DCB">
        <w:rPr>
          <w:rFonts w:ascii="宋体" w:hAnsi="宋体"/>
          <w:bCs/>
          <w:sz w:val="24"/>
          <w:szCs w:val="24"/>
        </w:rPr>
        <w:t>被司法</w:t>
      </w:r>
      <w:r w:rsidR="00D8660F" w:rsidRPr="00917DCB">
        <w:rPr>
          <w:rFonts w:ascii="宋体" w:hAnsi="宋体" w:hint="eastAsia"/>
          <w:bCs/>
          <w:sz w:val="24"/>
          <w:szCs w:val="24"/>
        </w:rPr>
        <w:t>标记股份数量为</w:t>
      </w:r>
      <w:r w:rsidR="00D8660F" w:rsidRPr="00B654B5">
        <w:rPr>
          <w:rFonts w:ascii="宋体" w:hAnsi="宋体"/>
          <w:bCs/>
          <w:sz w:val="24"/>
          <w:szCs w:val="24"/>
        </w:rPr>
        <w:t>201,620,000</w:t>
      </w:r>
      <w:r w:rsidR="00D8660F" w:rsidRPr="00B654B5">
        <w:rPr>
          <w:rFonts w:ascii="宋体" w:hAnsi="宋体" w:hint="eastAsia"/>
          <w:bCs/>
          <w:sz w:val="24"/>
          <w:szCs w:val="24"/>
        </w:rPr>
        <w:t>股</w:t>
      </w:r>
      <w:r w:rsidR="00D8660F" w:rsidRPr="00917DCB">
        <w:rPr>
          <w:rFonts w:ascii="宋体" w:hAnsi="宋体" w:hint="eastAsia"/>
          <w:bCs/>
          <w:sz w:val="24"/>
          <w:szCs w:val="24"/>
        </w:rPr>
        <w:t>，占公司总股本的</w:t>
      </w:r>
      <w:r w:rsidR="0058092E">
        <w:rPr>
          <w:rFonts w:ascii="宋体" w:hAnsi="宋体" w:hint="eastAsia"/>
          <w:bCs/>
          <w:sz w:val="24"/>
          <w:szCs w:val="24"/>
        </w:rPr>
        <w:t>32.58</w:t>
      </w:r>
      <w:r w:rsidR="00D8660F" w:rsidRPr="00917DCB">
        <w:rPr>
          <w:rFonts w:ascii="宋体" w:hAnsi="宋体" w:hint="eastAsia"/>
          <w:bCs/>
          <w:sz w:val="24"/>
          <w:szCs w:val="24"/>
        </w:rPr>
        <w:t>%</w:t>
      </w:r>
      <w:r w:rsidR="004E3160">
        <w:rPr>
          <w:rFonts w:ascii="宋体" w:hAnsi="宋体" w:hint="eastAsia"/>
          <w:bCs/>
          <w:sz w:val="24"/>
          <w:szCs w:val="24"/>
        </w:rPr>
        <w:t>；被轮候冻结</w:t>
      </w:r>
      <w:r w:rsidR="004E3160" w:rsidRPr="00917DCB">
        <w:rPr>
          <w:rFonts w:ascii="宋体" w:hAnsi="宋体" w:hint="eastAsia"/>
          <w:bCs/>
          <w:sz w:val="24"/>
          <w:szCs w:val="24"/>
        </w:rPr>
        <w:t>274,293,290股</w:t>
      </w:r>
      <w:r w:rsidR="004E3160">
        <w:rPr>
          <w:rFonts w:ascii="宋体" w:hAnsi="宋体" w:hint="eastAsia"/>
          <w:bCs/>
          <w:sz w:val="24"/>
          <w:szCs w:val="24"/>
        </w:rPr>
        <w:t>，</w:t>
      </w:r>
      <w:r w:rsidR="004E3160" w:rsidRPr="00917DCB">
        <w:rPr>
          <w:rFonts w:ascii="宋体" w:hAnsi="宋体" w:hint="eastAsia"/>
          <w:bCs/>
          <w:sz w:val="24"/>
          <w:szCs w:val="24"/>
        </w:rPr>
        <w:t>占</w:t>
      </w:r>
      <w:r w:rsidR="004E3160" w:rsidRPr="00917DCB">
        <w:rPr>
          <w:rFonts w:ascii="宋体" w:hAnsi="宋体" w:hint="eastAsia"/>
          <w:bCs/>
          <w:sz w:val="24"/>
          <w:szCs w:val="24"/>
        </w:rPr>
        <w:lastRenderedPageBreak/>
        <w:t>公司总股本的</w:t>
      </w:r>
      <w:r w:rsidR="004E3160" w:rsidRPr="00917DCB">
        <w:rPr>
          <w:rFonts w:ascii="宋体" w:hAnsi="宋体"/>
          <w:bCs/>
          <w:sz w:val="24"/>
          <w:szCs w:val="24"/>
        </w:rPr>
        <w:t>44.32</w:t>
      </w:r>
      <w:r w:rsidR="004E3160" w:rsidRPr="00917DCB">
        <w:rPr>
          <w:rFonts w:ascii="宋体" w:hAnsi="宋体" w:hint="eastAsia"/>
          <w:bCs/>
          <w:sz w:val="24"/>
          <w:szCs w:val="24"/>
        </w:rPr>
        <w:t>%</w:t>
      </w:r>
      <w:r w:rsidR="00D8660F" w:rsidRPr="00917DCB">
        <w:rPr>
          <w:rFonts w:ascii="宋体" w:hAnsi="宋体" w:hint="eastAsia"/>
          <w:bCs/>
          <w:sz w:val="24"/>
          <w:szCs w:val="24"/>
        </w:rPr>
        <w:t>。</w:t>
      </w:r>
      <w:r w:rsidR="004E3160">
        <w:rPr>
          <w:rFonts w:ascii="宋体" w:hAnsi="宋体" w:hint="eastAsia"/>
          <w:bCs/>
          <w:sz w:val="24"/>
          <w:szCs w:val="24"/>
        </w:rPr>
        <w:t>实际控制人</w:t>
      </w:r>
      <w:proofErr w:type="gramStart"/>
      <w:r w:rsidR="004E3160">
        <w:rPr>
          <w:rFonts w:ascii="宋体" w:hAnsi="宋体" w:hint="eastAsia"/>
          <w:bCs/>
          <w:sz w:val="24"/>
          <w:szCs w:val="24"/>
        </w:rPr>
        <w:t>俞</w:t>
      </w:r>
      <w:proofErr w:type="gramEnd"/>
      <w:r w:rsidR="004E3160">
        <w:rPr>
          <w:rFonts w:ascii="宋体" w:hAnsi="宋体" w:hint="eastAsia"/>
          <w:bCs/>
          <w:sz w:val="24"/>
          <w:szCs w:val="24"/>
        </w:rPr>
        <w:t>发祥持有公司股份</w:t>
      </w:r>
      <w:r w:rsidR="004E3160" w:rsidRPr="001133E1">
        <w:rPr>
          <w:rFonts w:ascii="宋体" w:hAnsi="宋体"/>
          <w:bCs/>
          <w:sz w:val="24"/>
          <w:szCs w:val="24"/>
        </w:rPr>
        <w:t>15</w:t>
      </w:r>
      <w:r w:rsidR="004E3160">
        <w:rPr>
          <w:rFonts w:ascii="宋体" w:hAnsi="宋体" w:hint="eastAsia"/>
          <w:bCs/>
          <w:sz w:val="24"/>
          <w:szCs w:val="24"/>
        </w:rPr>
        <w:t>,</w:t>
      </w:r>
      <w:r w:rsidR="004E3160" w:rsidRPr="001133E1">
        <w:rPr>
          <w:rFonts w:ascii="宋体" w:hAnsi="宋体"/>
          <w:bCs/>
          <w:sz w:val="24"/>
          <w:szCs w:val="24"/>
        </w:rPr>
        <w:t>729</w:t>
      </w:r>
      <w:r w:rsidR="004E3160">
        <w:rPr>
          <w:rFonts w:ascii="宋体" w:hAnsi="宋体" w:hint="eastAsia"/>
          <w:bCs/>
          <w:sz w:val="24"/>
          <w:szCs w:val="24"/>
        </w:rPr>
        <w:t>,</w:t>
      </w:r>
      <w:r w:rsidR="004E3160" w:rsidRPr="001133E1">
        <w:rPr>
          <w:rFonts w:ascii="宋体" w:hAnsi="宋体"/>
          <w:bCs/>
          <w:sz w:val="24"/>
          <w:szCs w:val="24"/>
        </w:rPr>
        <w:t>100</w:t>
      </w:r>
      <w:r w:rsidR="004E3160">
        <w:rPr>
          <w:rFonts w:ascii="宋体" w:hAnsi="宋体"/>
          <w:bCs/>
          <w:sz w:val="24"/>
          <w:szCs w:val="24"/>
        </w:rPr>
        <w:t>股，</w:t>
      </w:r>
      <w:proofErr w:type="gramStart"/>
      <w:r w:rsidR="004E3160">
        <w:rPr>
          <w:rFonts w:ascii="宋体" w:hAnsi="宋体"/>
          <w:bCs/>
          <w:sz w:val="24"/>
          <w:szCs w:val="24"/>
        </w:rPr>
        <w:t>俞</w:t>
      </w:r>
      <w:proofErr w:type="gramEnd"/>
      <w:r w:rsidR="004E3160">
        <w:rPr>
          <w:rFonts w:ascii="宋体" w:hAnsi="宋体"/>
          <w:bCs/>
          <w:sz w:val="24"/>
          <w:szCs w:val="24"/>
        </w:rPr>
        <w:t>发祥被</w:t>
      </w:r>
      <w:r w:rsidR="00F6592D">
        <w:rPr>
          <w:rFonts w:ascii="宋体" w:hAnsi="宋体"/>
          <w:bCs/>
          <w:sz w:val="24"/>
          <w:szCs w:val="24"/>
        </w:rPr>
        <w:t>司法</w:t>
      </w:r>
      <w:r w:rsidR="004E3160">
        <w:rPr>
          <w:rFonts w:ascii="宋体" w:hAnsi="宋体"/>
          <w:bCs/>
          <w:sz w:val="24"/>
          <w:szCs w:val="24"/>
        </w:rPr>
        <w:t>冻结股份数量</w:t>
      </w:r>
      <w:r w:rsidR="004E3160" w:rsidRPr="001133E1">
        <w:rPr>
          <w:rFonts w:ascii="宋体" w:hAnsi="宋体"/>
          <w:bCs/>
          <w:sz w:val="24"/>
          <w:szCs w:val="24"/>
        </w:rPr>
        <w:t>15</w:t>
      </w:r>
      <w:r w:rsidR="004E3160">
        <w:rPr>
          <w:rFonts w:ascii="宋体" w:hAnsi="宋体" w:hint="eastAsia"/>
          <w:bCs/>
          <w:sz w:val="24"/>
          <w:szCs w:val="24"/>
        </w:rPr>
        <w:t>,</w:t>
      </w:r>
      <w:r w:rsidR="004E3160" w:rsidRPr="001133E1">
        <w:rPr>
          <w:rFonts w:ascii="宋体" w:hAnsi="宋体"/>
          <w:bCs/>
          <w:sz w:val="24"/>
          <w:szCs w:val="24"/>
        </w:rPr>
        <w:t>729</w:t>
      </w:r>
      <w:r w:rsidR="004E3160">
        <w:rPr>
          <w:rFonts w:ascii="宋体" w:hAnsi="宋体" w:hint="eastAsia"/>
          <w:bCs/>
          <w:sz w:val="24"/>
          <w:szCs w:val="24"/>
        </w:rPr>
        <w:t>,</w:t>
      </w:r>
      <w:r w:rsidR="004E3160" w:rsidRPr="001133E1">
        <w:rPr>
          <w:rFonts w:ascii="宋体" w:hAnsi="宋体"/>
          <w:bCs/>
          <w:sz w:val="24"/>
          <w:szCs w:val="24"/>
        </w:rPr>
        <w:t>100</w:t>
      </w:r>
      <w:r w:rsidR="004E3160">
        <w:rPr>
          <w:rFonts w:ascii="宋体" w:hAnsi="宋体"/>
          <w:bCs/>
          <w:sz w:val="24"/>
          <w:szCs w:val="24"/>
        </w:rPr>
        <w:t>股，占公司总股本的</w:t>
      </w:r>
      <w:r w:rsidR="004E3160">
        <w:rPr>
          <w:rFonts w:ascii="宋体" w:hAnsi="宋体" w:hint="eastAsia"/>
          <w:bCs/>
          <w:sz w:val="24"/>
          <w:szCs w:val="24"/>
        </w:rPr>
        <w:t>2.54%。</w:t>
      </w:r>
    </w:p>
    <w:p w:rsidR="00A35F10" w:rsidRPr="00672158" w:rsidRDefault="00672158" w:rsidP="00672158">
      <w:pPr>
        <w:numPr>
          <w:ilvl w:val="0"/>
          <w:numId w:val="1"/>
        </w:numPr>
        <w:adjustRightInd w:val="0"/>
        <w:snapToGrid w:val="0"/>
        <w:spacing w:after="100" w:afterAutospacing="1" w:line="560" w:lineRule="exact"/>
        <w:ind w:firstLineChars="200" w:firstLine="480"/>
        <w:jc w:val="left"/>
        <w:rPr>
          <w:rFonts w:ascii="宋体" w:hAnsi="宋体"/>
          <w:sz w:val="24"/>
        </w:rPr>
      </w:pPr>
      <w:r w:rsidRPr="00672158">
        <w:rPr>
          <w:rFonts w:ascii="宋体" w:hAnsi="宋体" w:hint="eastAsia"/>
          <w:sz w:val="24"/>
        </w:rPr>
        <w:t>公司实际控制人及控股股东同时确认，公司与控股股东在资产、业务、财务等方面均保持独立。控股股东不存在非经营性资金占用、违规担保等侵害公司利益的情况。本次控股股东股份被冻结暂不会对公司的控制权、股权结构、公司治理等情况产生重大影响，但公司实际控制人、控股股东及其一致行动人股份累计被司法</w:t>
      </w:r>
      <w:proofErr w:type="gramStart"/>
      <w:r w:rsidRPr="00672158">
        <w:rPr>
          <w:rFonts w:ascii="宋体" w:hAnsi="宋体" w:hint="eastAsia"/>
          <w:sz w:val="24"/>
        </w:rPr>
        <w:t>冻结及轮候</w:t>
      </w:r>
      <w:proofErr w:type="gramEnd"/>
      <w:r w:rsidRPr="00672158">
        <w:rPr>
          <w:rFonts w:ascii="宋体" w:hAnsi="宋体" w:hint="eastAsia"/>
          <w:sz w:val="24"/>
        </w:rPr>
        <w:t>冻结的比例较高，如上述股份后续涉及司法处置，可能存在影响公司控制权稳定性的风险。</w:t>
      </w:r>
    </w:p>
    <w:p w:rsidR="00ED3154" w:rsidRPr="00917DCB" w:rsidRDefault="00233E36" w:rsidP="004E3160">
      <w:pPr>
        <w:adjustRightInd w:val="0"/>
        <w:snapToGrid w:val="0"/>
        <w:spacing w:after="100" w:afterAutospacing="1" w:line="560" w:lineRule="exact"/>
        <w:ind w:firstLineChars="200" w:firstLine="480"/>
        <w:jc w:val="left"/>
        <w:rPr>
          <w:rFonts w:ascii="宋体" w:hAnsi="宋体"/>
          <w:sz w:val="24"/>
          <w:szCs w:val="24"/>
        </w:rPr>
      </w:pPr>
      <w:r w:rsidRPr="00917DCB">
        <w:rPr>
          <w:rFonts w:ascii="宋体" w:hAnsi="宋体" w:hint="eastAsia"/>
          <w:sz w:val="24"/>
          <w:szCs w:val="24"/>
        </w:rPr>
        <w:t>近日，公司</w:t>
      </w:r>
      <w:r w:rsidR="00D437DC" w:rsidRPr="00917DCB">
        <w:rPr>
          <w:rFonts w:ascii="宋体" w:hAnsi="宋体" w:hint="eastAsia"/>
          <w:sz w:val="24"/>
          <w:szCs w:val="24"/>
        </w:rPr>
        <w:t>收到</w:t>
      </w:r>
      <w:r w:rsidR="004E3160" w:rsidRPr="00DE4F29">
        <w:rPr>
          <w:rFonts w:ascii="宋体" w:hAnsi="宋体"/>
          <w:bCs/>
          <w:sz w:val="24"/>
          <w:szCs w:val="24"/>
        </w:rPr>
        <w:t>控股股东</w:t>
      </w:r>
      <w:proofErr w:type="gramStart"/>
      <w:r w:rsidR="00D437DC" w:rsidRPr="00917DCB">
        <w:rPr>
          <w:rFonts w:ascii="宋体" w:hAnsi="宋体" w:hint="eastAsia"/>
          <w:sz w:val="24"/>
          <w:szCs w:val="24"/>
        </w:rPr>
        <w:t>祥</w:t>
      </w:r>
      <w:proofErr w:type="gramEnd"/>
      <w:r w:rsidR="00D437DC" w:rsidRPr="00917DCB">
        <w:rPr>
          <w:rFonts w:ascii="宋体" w:hAnsi="宋体" w:hint="eastAsia"/>
          <w:sz w:val="24"/>
          <w:szCs w:val="24"/>
        </w:rPr>
        <w:t>源控股</w:t>
      </w:r>
      <w:r w:rsidR="004E3160">
        <w:rPr>
          <w:rFonts w:ascii="宋体" w:hAnsi="宋体" w:hint="eastAsia"/>
          <w:sz w:val="24"/>
          <w:szCs w:val="24"/>
        </w:rPr>
        <w:t>及实际控制人</w:t>
      </w:r>
      <w:proofErr w:type="gramStart"/>
      <w:r w:rsidR="004E3160">
        <w:rPr>
          <w:rFonts w:ascii="宋体" w:hAnsi="宋体" w:hint="eastAsia"/>
          <w:sz w:val="24"/>
          <w:szCs w:val="24"/>
        </w:rPr>
        <w:t>俞</w:t>
      </w:r>
      <w:proofErr w:type="gramEnd"/>
      <w:r w:rsidR="004E3160">
        <w:rPr>
          <w:rFonts w:ascii="宋体" w:hAnsi="宋体" w:hint="eastAsia"/>
          <w:sz w:val="24"/>
          <w:szCs w:val="24"/>
        </w:rPr>
        <w:t>发祥</w:t>
      </w:r>
      <w:r w:rsidR="00D437DC" w:rsidRPr="00917DCB">
        <w:rPr>
          <w:rFonts w:ascii="宋体" w:hAnsi="宋体" w:hint="eastAsia"/>
          <w:sz w:val="24"/>
          <w:szCs w:val="24"/>
        </w:rPr>
        <w:t>通知</w:t>
      </w:r>
      <w:r w:rsidR="00B91777" w:rsidRPr="00917DCB">
        <w:rPr>
          <w:rFonts w:ascii="宋体" w:hAnsi="宋体" w:hint="eastAsia"/>
          <w:sz w:val="24"/>
          <w:szCs w:val="24"/>
        </w:rPr>
        <w:t>，</w:t>
      </w:r>
      <w:r w:rsidR="004E3160">
        <w:rPr>
          <w:rFonts w:ascii="宋体" w:hAnsi="宋体" w:hint="eastAsia"/>
          <w:sz w:val="24"/>
          <w:szCs w:val="24"/>
        </w:rPr>
        <w:t>其持有的公司股份被</w:t>
      </w:r>
      <w:r w:rsidR="004E3160">
        <w:rPr>
          <w:rFonts w:ascii="宋体" w:hAnsi="宋体" w:hint="eastAsia"/>
          <w:bCs/>
          <w:sz w:val="24"/>
          <w:szCs w:val="24"/>
        </w:rPr>
        <w:t>司法冻结、轮候冻结、司法冻结质押、司法标记，</w:t>
      </w:r>
      <w:r w:rsidR="00D437DC" w:rsidRPr="00917DCB">
        <w:rPr>
          <w:rFonts w:ascii="宋体" w:hAnsi="宋体" w:hint="eastAsia"/>
          <w:sz w:val="24"/>
          <w:szCs w:val="24"/>
        </w:rPr>
        <w:t>主要</w:t>
      </w:r>
      <w:r w:rsidR="004E3160">
        <w:rPr>
          <w:rFonts w:ascii="宋体" w:hAnsi="宋体" w:hint="eastAsia"/>
          <w:sz w:val="24"/>
          <w:szCs w:val="24"/>
        </w:rPr>
        <w:t>情况</w:t>
      </w:r>
      <w:r w:rsidR="00D437DC" w:rsidRPr="00917DCB">
        <w:rPr>
          <w:rFonts w:ascii="宋体" w:hAnsi="宋体" w:hint="eastAsia"/>
          <w:sz w:val="24"/>
          <w:szCs w:val="24"/>
        </w:rPr>
        <w:t>如下：</w:t>
      </w:r>
      <w:r w:rsidR="004E3160" w:rsidRPr="00917DCB">
        <w:rPr>
          <w:rFonts w:ascii="宋体" w:hAnsi="宋体"/>
          <w:sz w:val="24"/>
          <w:szCs w:val="24"/>
        </w:rPr>
        <w:t xml:space="preserve"> </w:t>
      </w:r>
    </w:p>
    <w:p w:rsidR="00524E2D" w:rsidRDefault="00524E2D" w:rsidP="004408B5">
      <w:pPr>
        <w:adjustRightInd w:val="0"/>
        <w:snapToGrid w:val="0"/>
        <w:spacing w:line="360" w:lineRule="auto"/>
        <w:ind w:firstLineChars="200" w:firstLine="482"/>
        <w:rPr>
          <w:rFonts w:ascii="宋体" w:hAnsi="宋体"/>
          <w:b/>
          <w:sz w:val="24"/>
          <w:szCs w:val="24"/>
        </w:rPr>
        <w:sectPr w:rsidR="00524E2D">
          <w:footerReference w:type="default" r:id="rId9"/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B91777" w:rsidRPr="0058304F" w:rsidRDefault="0058304F" w:rsidP="004408B5">
      <w:pPr>
        <w:adjustRightInd w:val="0"/>
        <w:snapToGrid w:val="0"/>
        <w:spacing w:line="360" w:lineRule="auto"/>
        <w:ind w:firstLineChars="200" w:firstLine="482"/>
        <w:rPr>
          <w:rFonts w:ascii="宋体" w:hAnsi="宋体"/>
          <w:b/>
          <w:sz w:val="24"/>
          <w:szCs w:val="24"/>
        </w:rPr>
      </w:pPr>
      <w:r w:rsidRPr="00B61060">
        <w:rPr>
          <w:rFonts w:ascii="宋体" w:hAnsi="宋体"/>
          <w:b/>
          <w:sz w:val="24"/>
          <w:szCs w:val="24"/>
        </w:rPr>
        <w:lastRenderedPageBreak/>
        <w:t>一、</w:t>
      </w:r>
      <w:r w:rsidR="00326608">
        <w:rPr>
          <w:rFonts w:ascii="宋体" w:hAnsi="宋体"/>
          <w:b/>
          <w:sz w:val="24"/>
          <w:szCs w:val="24"/>
        </w:rPr>
        <w:t>本次</w:t>
      </w:r>
      <w:r w:rsidRPr="00B61060">
        <w:rPr>
          <w:rFonts w:ascii="宋体" w:hAnsi="宋体"/>
          <w:b/>
          <w:sz w:val="24"/>
          <w:szCs w:val="24"/>
        </w:rPr>
        <w:t>上市公司股份被冻结</w:t>
      </w:r>
      <w:r w:rsidR="00995FB6">
        <w:rPr>
          <w:rFonts w:ascii="宋体" w:hAnsi="宋体"/>
          <w:b/>
          <w:sz w:val="24"/>
          <w:szCs w:val="24"/>
        </w:rPr>
        <w:t>、司法标记</w:t>
      </w:r>
      <w:r w:rsidR="00F542A0">
        <w:rPr>
          <w:rFonts w:ascii="宋体" w:hAnsi="宋体"/>
          <w:b/>
          <w:sz w:val="24"/>
          <w:szCs w:val="24"/>
        </w:rPr>
        <w:t>基本情况</w:t>
      </w:r>
    </w:p>
    <w:p w:rsidR="00457B7E" w:rsidRPr="00B61060" w:rsidRDefault="00DF0BA3" w:rsidP="004408B5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控股股东</w:t>
      </w:r>
      <w:proofErr w:type="gramStart"/>
      <w:r w:rsidR="006608C8" w:rsidRPr="00B61060">
        <w:rPr>
          <w:rFonts w:ascii="宋体" w:hAnsi="宋体" w:hint="eastAsia"/>
          <w:bCs/>
          <w:sz w:val="24"/>
          <w:szCs w:val="24"/>
        </w:rPr>
        <w:t>祥</w:t>
      </w:r>
      <w:proofErr w:type="gramEnd"/>
      <w:r w:rsidR="006608C8" w:rsidRPr="00B61060">
        <w:rPr>
          <w:rFonts w:ascii="宋体" w:hAnsi="宋体" w:hint="eastAsia"/>
          <w:bCs/>
          <w:sz w:val="24"/>
          <w:szCs w:val="24"/>
        </w:rPr>
        <w:t>源控股</w:t>
      </w:r>
      <w:r w:rsidR="00106DE1" w:rsidRPr="00B61060">
        <w:rPr>
          <w:rFonts w:ascii="宋体" w:hAnsi="宋体" w:hint="eastAsia"/>
          <w:sz w:val="24"/>
          <w:szCs w:val="24"/>
        </w:rPr>
        <w:t>所持有本公司的</w:t>
      </w:r>
      <w:r w:rsidR="00F211B5">
        <w:rPr>
          <w:rFonts w:ascii="宋体" w:hAnsi="宋体"/>
          <w:sz w:val="24"/>
          <w:szCs w:val="24"/>
        </w:rPr>
        <w:t>股份</w:t>
      </w:r>
      <w:r w:rsidR="006608C8" w:rsidRPr="006608C8">
        <w:rPr>
          <w:rFonts w:ascii="宋体" w:hAnsi="宋体"/>
          <w:sz w:val="24"/>
          <w:szCs w:val="24"/>
        </w:rPr>
        <w:t>被冻结及司法标记</w:t>
      </w:r>
      <w:r w:rsidR="006608C8">
        <w:rPr>
          <w:rFonts w:ascii="宋体" w:hAnsi="宋体" w:hint="eastAsia"/>
          <w:sz w:val="24"/>
          <w:szCs w:val="24"/>
        </w:rPr>
        <w:t>,具体情况如下：</w:t>
      </w:r>
      <w:r w:rsidR="006608C8" w:rsidRPr="00B61060">
        <w:rPr>
          <w:rFonts w:ascii="宋体" w:hAnsi="宋体"/>
          <w:sz w:val="24"/>
          <w:szCs w:val="24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5"/>
        <w:gridCol w:w="1678"/>
        <w:gridCol w:w="1410"/>
        <w:gridCol w:w="1356"/>
        <w:gridCol w:w="1342"/>
        <w:gridCol w:w="1445"/>
        <w:gridCol w:w="1852"/>
        <w:gridCol w:w="933"/>
        <w:gridCol w:w="933"/>
      </w:tblGrid>
      <w:tr w:rsidR="00524E2D" w:rsidRPr="004408B5" w:rsidTr="00144F50">
        <w:trPr>
          <w:cantSplit/>
          <w:trHeight w:val="841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8C8" w:rsidRPr="004408B5" w:rsidRDefault="006608C8" w:rsidP="00524E2D">
            <w:pPr>
              <w:jc w:val="center"/>
              <w:rPr>
                <w:rFonts w:ascii="宋体" w:hAnsi="宋体"/>
                <w:b/>
                <w:szCs w:val="21"/>
              </w:rPr>
            </w:pPr>
            <w:r w:rsidRPr="004408B5">
              <w:rPr>
                <w:rFonts w:ascii="宋体" w:hAnsi="宋体"/>
                <w:b/>
                <w:szCs w:val="21"/>
              </w:rPr>
              <w:t>股东名称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8C8" w:rsidRPr="004408B5" w:rsidRDefault="006608C8" w:rsidP="00524E2D">
            <w:pPr>
              <w:jc w:val="center"/>
              <w:rPr>
                <w:rFonts w:ascii="宋体" w:hAnsi="宋体"/>
                <w:b/>
                <w:szCs w:val="21"/>
              </w:rPr>
            </w:pPr>
            <w:r w:rsidRPr="004408B5">
              <w:rPr>
                <w:rFonts w:ascii="宋体" w:hAnsi="宋体"/>
                <w:b/>
                <w:szCs w:val="21"/>
              </w:rPr>
              <w:t>本次冻结</w:t>
            </w:r>
            <w:r w:rsidRPr="004408B5">
              <w:rPr>
                <w:rFonts w:ascii="宋体" w:hAnsi="宋体" w:hint="eastAsia"/>
                <w:b/>
                <w:szCs w:val="21"/>
              </w:rPr>
              <w:t>/标记</w:t>
            </w:r>
            <w:r w:rsidRPr="004408B5">
              <w:rPr>
                <w:rFonts w:ascii="宋体" w:hAnsi="宋体"/>
                <w:b/>
                <w:szCs w:val="21"/>
              </w:rPr>
              <w:t>股数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8C8" w:rsidRPr="004408B5" w:rsidRDefault="006608C8" w:rsidP="00524E2D">
            <w:pPr>
              <w:jc w:val="center"/>
              <w:rPr>
                <w:rFonts w:ascii="宋体" w:hAnsi="宋体"/>
                <w:b/>
                <w:szCs w:val="21"/>
              </w:rPr>
            </w:pPr>
            <w:r w:rsidRPr="004408B5">
              <w:rPr>
                <w:rFonts w:ascii="宋体" w:hAnsi="宋体" w:hint="eastAsia"/>
                <w:b/>
                <w:szCs w:val="21"/>
              </w:rPr>
              <w:t>占其所持股份比例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8C8" w:rsidRPr="004408B5" w:rsidRDefault="006608C8" w:rsidP="00524E2D">
            <w:pPr>
              <w:jc w:val="center"/>
              <w:rPr>
                <w:rFonts w:ascii="宋体" w:hAnsi="宋体"/>
                <w:b/>
                <w:szCs w:val="21"/>
              </w:rPr>
            </w:pPr>
            <w:r w:rsidRPr="004408B5">
              <w:rPr>
                <w:rFonts w:ascii="宋体" w:hAnsi="宋体" w:hint="eastAsia"/>
                <w:b/>
                <w:szCs w:val="21"/>
              </w:rPr>
              <w:t>占公司总股本比例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8C8" w:rsidRPr="004408B5" w:rsidRDefault="006608C8" w:rsidP="00524E2D">
            <w:pPr>
              <w:jc w:val="center"/>
              <w:rPr>
                <w:rFonts w:ascii="宋体" w:hAnsi="宋体"/>
                <w:b/>
                <w:szCs w:val="21"/>
              </w:rPr>
            </w:pPr>
            <w:r w:rsidRPr="004408B5">
              <w:rPr>
                <w:rFonts w:ascii="宋体" w:hAnsi="宋体" w:hint="eastAsia"/>
                <w:b/>
                <w:szCs w:val="21"/>
              </w:rPr>
              <w:t>冻结股份是否为限售股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8C8" w:rsidRPr="004408B5" w:rsidRDefault="006608C8" w:rsidP="00524E2D">
            <w:pPr>
              <w:jc w:val="center"/>
              <w:rPr>
                <w:rFonts w:ascii="宋体" w:hAnsi="宋体"/>
                <w:b/>
                <w:szCs w:val="21"/>
              </w:rPr>
            </w:pPr>
            <w:r w:rsidRPr="004408B5">
              <w:rPr>
                <w:rFonts w:ascii="宋体" w:hAnsi="宋体" w:hint="eastAsia"/>
                <w:b/>
                <w:szCs w:val="21"/>
              </w:rPr>
              <w:t>冻结起始日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8C8" w:rsidRPr="004408B5" w:rsidRDefault="006608C8" w:rsidP="00524E2D">
            <w:pPr>
              <w:jc w:val="center"/>
              <w:rPr>
                <w:rFonts w:ascii="宋体" w:hAnsi="宋体"/>
                <w:b/>
                <w:szCs w:val="21"/>
              </w:rPr>
            </w:pPr>
            <w:r w:rsidRPr="004408B5">
              <w:rPr>
                <w:rFonts w:ascii="宋体" w:hAnsi="宋体" w:hint="eastAsia"/>
                <w:b/>
                <w:szCs w:val="21"/>
              </w:rPr>
              <w:t>冻结到期日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8C8" w:rsidRPr="004408B5" w:rsidRDefault="006608C8" w:rsidP="00524E2D">
            <w:pPr>
              <w:jc w:val="center"/>
              <w:rPr>
                <w:rFonts w:ascii="宋体" w:hAnsi="宋体"/>
                <w:b/>
                <w:szCs w:val="21"/>
              </w:rPr>
            </w:pPr>
            <w:r w:rsidRPr="004408B5">
              <w:rPr>
                <w:rFonts w:ascii="宋体" w:hAnsi="宋体" w:hint="eastAsia"/>
                <w:b/>
                <w:szCs w:val="21"/>
              </w:rPr>
              <w:t>冻结申请人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8C8" w:rsidRPr="004408B5" w:rsidRDefault="006608C8" w:rsidP="00524E2D">
            <w:pPr>
              <w:jc w:val="center"/>
              <w:rPr>
                <w:rFonts w:ascii="宋体" w:hAnsi="宋体"/>
                <w:b/>
                <w:szCs w:val="21"/>
              </w:rPr>
            </w:pPr>
            <w:r w:rsidRPr="004408B5">
              <w:rPr>
                <w:b/>
                <w:szCs w:val="21"/>
              </w:rPr>
              <w:t>冻结</w:t>
            </w:r>
            <w:r w:rsidRPr="004408B5">
              <w:rPr>
                <w:b/>
                <w:szCs w:val="21"/>
              </w:rPr>
              <w:t xml:space="preserve"> </w:t>
            </w:r>
            <w:r w:rsidRPr="004408B5">
              <w:rPr>
                <w:b/>
                <w:szCs w:val="21"/>
              </w:rPr>
              <w:t>原因</w:t>
            </w:r>
          </w:p>
        </w:tc>
      </w:tr>
      <w:tr w:rsidR="00524E2D" w:rsidRPr="004408B5" w:rsidTr="00144F50">
        <w:trPr>
          <w:cantSplit/>
          <w:trHeight w:val="471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5A5D" w:rsidRPr="004408B5" w:rsidRDefault="00315A5D" w:rsidP="004408B5">
            <w:pPr>
              <w:jc w:val="center"/>
              <w:rPr>
                <w:rFonts w:ascii="宋体" w:hAnsi="宋体"/>
                <w:szCs w:val="21"/>
              </w:rPr>
            </w:pPr>
            <w:proofErr w:type="gramStart"/>
            <w:r w:rsidRPr="004408B5">
              <w:rPr>
                <w:rFonts w:ascii="宋体" w:hAnsi="宋体" w:hint="eastAsia"/>
                <w:szCs w:val="21"/>
              </w:rPr>
              <w:t>祥</w:t>
            </w:r>
            <w:proofErr w:type="gramEnd"/>
            <w:r w:rsidRPr="004408B5">
              <w:rPr>
                <w:rFonts w:ascii="宋体" w:hAnsi="宋体" w:hint="eastAsia"/>
                <w:szCs w:val="21"/>
              </w:rPr>
              <w:t>源控股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A5D" w:rsidRPr="004408B5" w:rsidRDefault="00315A5D" w:rsidP="004408B5">
            <w:pPr>
              <w:jc w:val="center"/>
              <w:rPr>
                <w:rFonts w:ascii="宋体" w:hAnsi="宋体"/>
                <w:szCs w:val="21"/>
              </w:rPr>
            </w:pPr>
            <w:r w:rsidRPr="004408B5">
              <w:rPr>
                <w:rFonts w:ascii="宋体" w:hAnsi="宋体"/>
                <w:bCs/>
                <w:szCs w:val="21"/>
              </w:rPr>
              <w:t>45,243,290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A5D" w:rsidRPr="004408B5" w:rsidRDefault="00315A5D" w:rsidP="004408B5">
            <w:pPr>
              <w:jc w:val="center"/>
              <w:rPr>
                <w:rFonts w:ascii="宋体" w:hAnsi="宋体"/>
                <w:szCs w:val="21"/>
              </w:rPr>
            </w:pPr>
            <w:r w:rsidRPr="004408B5">
              <w:rPr>
                <w:rFonts w:ascii="宋体" w:hAnsi="宋体" w:hint="eastAsia"/>
                <w:szCs w:val="21"/>
              </w:rPr>
              <w:t>16.49%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A5D" w:rsidRPr="004408B5" w:rsidRDefault="00315A5D" w:rsidP="004408B5">
            <w:pPr>
              <w:jc w:val="center"/>
              <w:rPr>
                <w:rFonts w:ascii="宋体" w:hAnsi="宋体"/>
                <w:szCs w:val="21"/>
              </w:rPr>
            </w:pPr>
            <w:r w:rsidRPr="004408B5">
              <w:rPr>
                <w:rFonts w:ascii="宋体" w:hAnsi="宋体"/>
                <w:bCs/>
                <w:szCs w:val="21"/>
              </w:rPr>
              <w:t>7.31</w:t>
            </w:r>
            <w:r w:rsidRPr="004408B5">
              <w:rPr>
                <w:rFonts w:ascii="宋体" w:hAnsi="宋体" w:hint="eastAsia"/>
                <w:bCs/>
                <w:szCs w:val="21"/>
              </w:rPr>
              <w:t>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A5D" w:rsidRPr="004408B5" w:rsidRDefault="00315A5D" w:rsidP="004408B5">
            <w:pPr>
              <w:jc w:val="center"/>
              <w:rPr>
                <w:rFonts w:ascii="宋体" w:hAnsi="宋体"/>
                <w:szCs w:val="21"/>
              </w:rPr>
            </w:pPr>
            <w:r w:rsidRPr="004408B5">
              <w:rPr>
                <w:rFonts w:ascii="宋体" w:hAnsi="宋体"/>
                <w:szCs w:val="21"/>
              </w:rPr>
              <w:t>否</w:t>
            </w:r>
          </w:p>
        </w:tc>
        <w:tc>
          <w:tcPr>
            <w:tcW w:w="14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5A5D" w:rsidRPr="004408B5" w:rsidRDefault="00315A5D" w:rsidP="004408B5">
            <w:pPr>
              <w:jc w:val="center"/>
              <w:rPr>
                <w:rFonts w:ascii="宋体" w:hAnsi="宋体"/>
                <w:szCs w:val="21"/>
              </w:rPr>
            </w:pPr>
            <w:r w:rsidRPr="004408B5">
              <w:rPr>
                <w:rFonts w:ascii="宋体" w:hAnsi="宋体"/>
                <w:szCs w:val="21"/>
              </w:rPr>
              <w:t>2025年</w:t>
            </w:r>
            <w:r w:rsidRPr="004408B5">
              <w:rPr>
                <w:rFonts w:ascii="宋体" w:hAnsi="宋体" w:hint="eastAsia"/>
                <w:szCs w:val="21"/>
              </w:rPr>
              <w:t>12</w:t>
            </w:r>
            <w:r w:rsidRPr="004408B5">
              <w:rPr>
                <w:rFonts w:ascii="宋体" w:hAnsi="宋体"/>
                <w:szCs w:val="21"/>
              </w:rPr>
              <w:t>月</w:t>
            </w:r>
            <w:r w:rsidRPr="004408B5">
              <w:rPr>
                <w:rFonts w:ascii="宋体" w:hAnsi="宋体" w:hint="eastAsia"/>
                <w:szCs w:val="21"/>
              </w:rPr>
              <w:t>12</w:t>
            </w:r>
            <w:r w:rsidRPr="004408B5">
              <w:rPr>
                <w:rFonts w:ascii="宋体" w:hAnsi="宋体"/>
                <w:szCs w:val="21"/>
              </w:rPr>
              <w:t>日</w:t>
            </w: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5A5D" w:rsidRPr="004408B5" w:rsidRDefault="00315A5D" w:rsidP="004408B5">
            <w:pPr>
              <w:jc w:val="center"/>
              <w:rPr>
                <w:rFonts w:ascii="宋体" w:hAnsi="宋体"/>
                <w:szCs w:val="21"/>
              </w:rPr>
            </w:pPr>
            <w:r w:rsidRPr="004408B5">
              <w:rPr>
                <w:rFonts w:ascii="宋体" w:hAnsi="宋体" w:hint="eastAsia"/>
                <w:szCs w:val="21"/>
              </w:rPr>
              <w:t>2028年12月11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5A5D" w:rsidRPr="004408B5" w:rsidRDefault="00315A5D" w:rsidP="004408B5">
            <w:pPr>
              <w:jc w:val="center"/>
              <w:rPr>
                <w:rFonts w:ascii="宋体" w:hAnsi="宋体"/>
                <w:szCs w:val="21"/>
              </w:rPr>
            </w:pPr>
            <w:r w:rsidRPr="004408B5">
              <w:rPr>
                <w:rFonts w:ascii="宋体" w:hAnsi="宋体" w:hint="eastAsia"/>
                <w:szCs w:val="21"/>
              </w:rPr>
              <w:t>上海金融法院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A5D" w:rsidRPr="004408B5" w:rsidRDefault="00315A5D" w:rsidP="004408B5">
            <w:pPr>
              <w:jc w:val="center"/>
              <w:rPr>
                <w:rFonts w:ascii="宋体" w:hAnsi="宋体"/>
                <w:szCs w:val="21"/>
              </w:rPr>
            </w:pPr>
            <w:r w:rsidRPr="004408B5">
              <w:rPr>
                <w:rFonts w:ascii="宋体" w:hAnsi="宋体"/>
                <w:szCs w:val="21"/>
              </w:rPr>
              <w:t>司法冻结</w:t>
            </w:r>
          </w:p>
        </w:tc>
      </w:tr>
      <w:tr w:rsidR="00524E2D" w:rsidRPr="004408B5" w:rsidTr="00144F50">
        <w:trPr>
          <w:cantSplit/>
          <w:trHeight w:val="471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5A5D" w:rsidRPr="004408B5" w:rsidRDefault="00315A5D" w:rsidP="004408B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A5D" w:rsidRPr="004408B5" w:rsidRDefault="00315A5D" w:rsidP="004408B5">
            <w:pPr>
              <w:jc w:val="center"/>
              <w:rPr>
                <w:rFonts w:ascii="宋体" w:hAnsi="宋体"/>
                <w:szCs w:val="21"/>
              </w:rPr>
            </w:pPr>
            <w:r w:rsidRPr="004408B5">
              <w:rPr>
                <w:rFonts w:ascii="宋体" w:hAnsi="宋体" w:hint="eastAsia"/>
                <w:bCs/>
                <w:szCs w:val="21"/>
              </w:rPr>
              <w:t>27,430,000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A5D" w:rsidRPr="004408B5" w:rsidRDefault="00315A5D" w:rsidP="004408B5">
            <w:pPr>
              <w:jc w:val="center"/>
              <w:rPr>
                <w:rFonts w:ascii="宋体" w:hAnsi="宋体"/>
                <w:szCs w:val="21"/>
              </w:rPr>
            </w:pPr>
            <w:r w:rsidRPr="004408B5">
              <w:rPr>
                <w:rFonts w:ascii="宋体" w:hAnsi="宋体" w:hint="eastAsia"/>
                <w:szCs w:val="21"/>
              </w:rPr>
              <w:t>10.00%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A5D" w:rsidRPr="004408B5" w:rsidRDefault="00315A5D" w:rsidP="004408B5">
            <w:pPr>
              <w:jc w:val="center"/>
              <w:rPr>
                <w:rFonts w:ascii="宋体" w:hAnsi="宋体"/>
                <w:szCs w:val="21"/>
              </w:rPr>
            </w:pPr>
            <w:r w:rsidRPr="004408B5">
              <w:rPr>
                <w:rFonts w:ascii="宋体" w:hAnsi="宋体"/>
                <w:bCs/>
                <w:szCs w:val="21"/>
              </w:rPr>
              <w:t>4.43</w:t>
            </w:r>
            <w:r w:rsidRPr="004408B5">
              <w:rPr>
                <w:rFonts w:ascii="宋体" w:hAnsi="宋体" w:hint="eastAsia"/>
                <w:bCs/>
                <w:szCs w:val="21"/>
              </w:rPr>
              <w:t>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A5D" w:rsidRPr="004408B5" w:rsidRDefault="00315A5D" w:rsidP="004408B5">
            <w:pPr>
              <w:jc w:val="center"/>
              <w:rPr>
                <w:rFonts w:ascii="宋体" w:hAnsi="宋体"/>
                <w:szCs w:val="21"/>
              </w:rPr>
            </w:pPr>
            <w:r w:rsidRPr="004408B5">
              <w:rPr>
                <w:rFonts w:ascii="宋体" w:hAnsi="宋体"/>
                <w:szCs w:val="21"/>
              </w:rPr>
              <w:t>否</w:t>
            </w:r>
          </w:p>
        </w:tc>
        <w:tc>
          <w:tcPr>
            <w:tcW w:w="14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5A5D" w:rsidRPr="004408B5" w:rsidRDefault="00315A5D" w:rsidP="004408B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5A5D" w:rsidRPr="004408B5" w:rsidRDefault="00315A5D" w:rsidP="004408B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5A5D" w:rsidRPr="004408B5" w:rsidRDefault="00315A5D" w:rsidP="004408B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A5D" w:rsidRPr="004408B5" w:rsidRDefault="00315A5D" w:rsidP="004408B5">
            <w:pPr>
              <w:jc w:val="center"/>
              <w:rPr>
                <w:rFonts w:ascii="宋体" w:hAnsi="宋体"/>
                <w:szCs w:val="21"/>
              </w:rPr>
            </w:pPr>
            <w:r w:rsidRPr="004408B5">
              <w:rPr>
                <w:rFonts w:ascii="宋体" w:hAnsi="宋体"/>
                <w:bCs/>
                <w:szCs w:val="21"/>
              </w:rPr>
              <w:t>司法冻结质押</w:t>
            </w:r>
          </w:p>
        </w:tc>
      </w:tr>
      <w:tr w:rsidR="00524E2D" w:rsidRPr="004408B5" w:rsidTr="00144F50">
        <w:trPr>
          <w:cantSplit/>
          <w:trHeight w:val="471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5A5D" w:rsidRPr="004408B5" w:rsidRDefault="00315A5D" w:rsidP="004408B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A5D" w:rsidRPr="004408B5" w:rsidRDefault="00315A5D" w:rsidP="004408B5">
            <w:pPr>
              <w:jc w:val="center"/>
              <w:rPr>
                <w:rFonts w:ascii="宋体" w:hAnsi="宋体"/>
                <w:bCs/>
                <w:kern w:val="0"/>
                <w:szCs w:val="21"/>
              </w:rPr>
            </w:pPr>
            <w:r w:rsidRPr="004408B5">
              <w:rPr>
                <w:rFonts w:ascii="宋体" w:hAnsi="宋体"/>
                <w:bCs/>
                <w:kern w:val="0"/>
                <w:szCs w:val="21"/>
              </w:rPr>
              <w:t>201,620,000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A5D" w:rsidRPr="004408B5" w:rsidRDefault="00315A5D" w:rsidP="004408B5">
            <w:pPr>
              <w:jc w:val="center"/>
              <w:rPr>
                <w:rFonts w:ascii="宋体" w:hAnsi="宋体"/>
                <w:szCs w:val="21"/>
              </w:rPr>
            </w:pPr>
            <w:r w:rsidRPr="004408B5">
              <w:rPr>
                <w:rFonts w:ascii="宋体" w:hAnsi="宋体" w:hint="eastAsia"/>
                <w:szCs w:val="21"/>
              </w:rPr>
              <w:t>73.51%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A5D" w:rsidRPr="004408B5" w:rsidRDefault="00315A5D" w:rsidP="004408B5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4408B5">
              <w:rPr>
                <w:rFonts w:ascii="宋体" w:hAnsi="宋体"/>
                <w:bCs/>
                <w:szCs w:val="21"/>
              </w:rPr>
              <w:t>32.58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A5D" w:rsidRPr="004408B5" w:rsidRDefault="00315A5D" w:rsidP="004408B5">
            <w:pPr>
              <w:jc w:val="center"/>
              <w:rPr>
                <w:rFonts w:ascii="宋体" w:hAnsi="宋体"/>
                <w:szCs w:val="21"/>
              </w:rPr>
            </w:pPr>
            <w:r w:rsidRPr="004408B5">
              <w:rPr>
                <w:rFonts w:ascii="宋体" w:hAnsi="宋体"/>
                <w:szCs w:val="21"/>
              </w:rPr>
              <w:t>否</w:t>
            </w:r>
          </w:p>
        </w:tc>
        <w:tc>
          <w:tcPr>
            <w:tcW w:w="14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A5D" w:rsidRPr="004408B5" w:rsidRDefault="00315A5D" w:rsidP="004408B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5A5D" w:rsidRPr="004408B5" w:rsidRDefault="00315A5D" w:rsidP="004408B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A5D" w:rsidRPr="004408B5" w:rsidRDefault="00315A5D" w:rsidP="004408B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A5D" w:rsidRPr="004408B5" w:rsidRDefault="00315A5D" w:rsidP="004408B5">
            <w:pPr>
              <w:jc w:val="center"/>
              <w:rPr>
                <w:rFonts w:ascii="宋体" w:hAnsi="宋体"/>
                <w:szCs w:val="21"/>
              </w:rPr>
            </w:pPr>
            <w:r w:rsidRPr="004408B5">
              <w:rPr>
                <w:rFonts w:ascii="宋体" w:hAnsi="宋体"/>
                <w:szCs w:val="21"/>
              </w:rPr>
              <w:t>司法标记</w:t>
            </w:r>
          </w:p>
        </w:tc>
      </w:tr>
      <w:tr w:rsidR="00524E2D" w:rsidRPr="004408B5" w:rsidTr="00144F50">
        <w:trPr>
          <w:cantSplit/>
          <w:trHeight w:val="471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090" w:rsidRPr="004408B5" w:rsidRDefault="00091090" w:rsidP="004408B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090" w:rsidRPr="004408B5" w:rsidRDefault="00091090" w:rsidP="004408B5">
            <w:pPr>
              <w:jc w:val="center"/>
              <w:rPr>
                <w:rFonts w:ascii="宋体" w:hAnsi="宋体"/>
                <w:bCs/>
                <w:kern w:val="0"/>
                <w:szCs w:val="21"/>
              </w:rPr>
            </w:pPr>
            <w:r w:rsidRPr="004408B5">
              <w:rPr>
                <w:rFonts w:ascii="宋体" w:hAnsi="宋体" w:hint="eastAsia"/>
                <w:bCs/>
                <w:szCs w:val="21"/>
              </w:rPr>
              <w:t>274,293,290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090" w:rsidRPr="004408B5" w:rsidRDefault="00091090" w:rsidP="00563A9A">
            <w:pPr>
              <w:jc w:val="center"/>
              <w:rPr>
                <w:rFonts w:ascii="宋体" w:hAnsi="宋体"/>
                <w:szCs w:val="21"/>
              </w:rPr>
            </w:pPr>
            <w:r w:rsidRPr="004408B5">
              <w:rPr>
                <w:rFonts w:ascii="宋体" w:hAnsi="宋体" w:hint="eastAsia"/>
                <w:szCs w:val="21"/>
              </w:rPr>
              <w:t>100.00%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090" w:rsidRPr="004408B5" w:rsidRDefault="00091090" w:rsidP="00563A9A">
            <w:pPr>
              <w:jc w:val="center"/>
              <w:rPr>
                <w:rFonts w:ascii="宋体" w:hAnsi="宋体"/>
                <w:szCs w:val="21"/>
              </w:rPr>
            </w:pPr>
            <w:r w:rsidRPr="004408B5">
              <w:rPr>
                <w:rFonts w:ascii="宋体" w:hAnsi="宋体"/>
                <w:bCs/>
                <w:szCs w:val="21"/>
              </w:rPr>
              <w:t>44.32</w:t>
            </w:r>
            <w:r w:rsidRPr="004408B5">
              <w:rPr>
                <w:rFonts w:ascii="宋体" w:hAnsi="宋体" w:hint="eastAsia"/>
                <w:bCs/>
                <w:szCs w:val="21"/>
              </w:rPr>
              <w:t>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090" w:rsidRPr="004408B5" w:rsidRDefault="00091090" w:rsidP="004408B5">
            <w:pPr>
              <w:jc w:val="center"/>
              <w:rPr>
                <w:rFonts w:ascii="宋体" w:hAnsi="宋体"/>
                <w:szCs w:val="21"/>
              </w:rPr>
            </w:pPr>
            <w:r w:rsidRPr="004408B5">
              <w:rPr>
                <w:rFonts w:ascii="宋体" w:hAnsi="宋体"/>
                <w:szCs w:val="21"/>
              </w:rPr>
              <w:t>否</w:t>
            </w:r>
          </w:p>
        </w:tc>
        <w:tc>
          <w:tcPr>
            <w:tcW w:w="14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090" w:rsidRPr="004408B5" w:rsidRDefault="00091090" w:rsidP="009D62C1">
            <w:pPr>
              <w:jc w:val="center"/>
              <w:rPr>
                <w:rFonts w:ascii="宋体" w:hAnsi="宋体"/>
                <w:szCs w:val="21"/>
              </w:rPr>
            </w:pPr>
            <w:r w:rsidRPr="004408B5">
              <w:rPr>
                <w:rFonts w:ascii="宋体" w:hAnsi="宋体"/>
                <w:szCs w:val="21"/>
              </w:rPr>
              <w:t>2025年</w:t>
            </w:r>
            <w:r w:rsidRPr="004408B5">
              <w:rPr>
                <w:rFonts w:ascii="宋体" w:hAnsi="宋体" w:hint="eastAsia"/>
                <w:szCs w:val="21"/>
              </w:rPr>
              <w:t>12</w:t>
            </w:r>
            <w:r w:rsidRPr="004408B5">
              <w:rPr>
                <w:rFonts w:ascii="宋体" w:hAnsi="宋体"/>
                <w:szCs w:val="21"/>
              </w:rPr>
              <w:t>月</w:t>
            </w:r>
            <w:r w:rsidRPr="004408B5"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5</w:t>
            </w:r>
            <w:r w:rsidRPr="004408B5">
              <w:rPr>
                <w:rFonts w:ascii="宋体" w:hAnsi="宋体"/>
                <w:szCs w:val="21"/>
              </w:rPr>
              <w:t>日</w:t>
            </w:r>
          </w:p>
        </w:tc>
        <w:tc>
          <w:tcPr>
            <w:tcW w:w="18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1090" w:rsidRPr="004408B5" w:rsidRDefault="00C97114" w:rsidP="009D62C1">
            <w:pPr>
              <w:jc w:val="center"/>
              <w:rPr>
                <w:rFonts w:ascii="宋体" w:hAnsi="宋体"/>
                <w:szCs w:val="21"/>
              </w:rPr>
            </w:pPr>
            <w:r w:rsidRPr="00C97114">
              <w:rPr>
                <w:rFonts w:ascii="宋体" w:hAnsi="宋体" w:hint="eastAsia"/>
                <w:szCs w:val="21"/>
              </w:rPr>
              <w:t>6</w:t>
            </w:r>
            <w:r w:rsidR="009A5DB0">
              <w:rPr>
                <w:rFonts w:ascii="宋体" w:hAnsi="宋体" w:hint="eastAsia"/>
                <w:szCs w:val="21"/>
              </w:rPr>
              <w:t>个月，自转为正式冻结之日</w:t>
            </w:r>
            <w:r>
              <w:rPr>
                <w:rFonts w:ascii="宋体" w:hAnsi="宋体" w:hint="eastAsia"/>
                <w:szCs w:val="21"/>
              </w:rPr>
              <w:t>起计算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1090" w:rsidRPr="004408B5" w:rsidRDefault="00091090" w:rsidP="004408B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绍兴市公安局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090" w:rsidRPr="004408B5" w:rsidRDefault="00091090" w:rsidP="004408B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轮候冻结</w:t>
            </w:r>
          </w:p>
        </w:tc>
      </w:tr>
      <w:tr w:rsidR="00524E2D" w:rsidRPr="004408B5" w:rsidTr="00144F50">
        <w:trPr>
          <w:cantSplit/>
          <w:trHeight w:val="471"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1090" w:rsidRPr="004408B5" w:rsidRDefault="00091090" w:rsidP="004408B5">
            <w:pPr>
              <w:jc w:val="center"/>
              <w:rPr>
                <w:rFonts w:ascii="宋体" w:hAnsi="宋体"/>
                <w:szCs w:val="21"/>
              </w:rPr>
            </w:pPr>
            <w:proofErr w:type="gramStart"/>
            <w:r>
              <w:rPr>
                <w:rFonts w:ascii="宋体" w:hAnsi="宋体"/>
                <w:szCs w:val="21"/>
              </w:rPr>
              <w:t>俞</w:t>
            </w:r>
            <w:proofErr w:type="gramEnd"/>
            <w:r>
              <w:rPr>
                <w:rFonts w:ascii="宋体" w:hAnsi="宋体"/>
                <w:szCs w:val="21"/>
              </w:rPr>
              <w:t>发祥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090" w:rsidRPr="004408B5" w:rsidRDefault="00091090" w:rsidP="004408B5">
            <w:pPr>
              <w:jc w:val="center"/>
              <w:rPr>
                <w:rFonts w:ascii="宋体" w:hAnsi="宋体"/>
                <w:bCs/>
                <w:kern w:val="0"/>
                <w:szCs w:val="21"/>
              </w:rPr>
            </w:pPr>
            <w:r w:rsidRPr="00315A5D">
              <w:rPr>
                <w:rFonts w:ascii="宋体" w:hAnsi="宋体"/>
                <w:bCs/>
                <w:kern w:val="0"/>
                <w:szCs w:val="21"/>
              </w:rPr>
              <w:t>15,729,100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090" w:rsidRPr="004408B5" w:rsidRDefault="00091090" w:rsidP="00563A9A">
            <w:pPr>
              <w:jc w:val="center"/>
              <w:rPr>
                <w:rFonts w:ascii="宋体" w:hAnsi="宋体"/>
                <w:szCs w:val="21"/>
              </w:rPr>
            </w:pPr>
            <w:r w:rsidRPr="004408B5">
              <w:rPr>
                <w:rFonts w:ascii="宋体" w:hAnsi="宋体" w:hint="eastAsia"/>
                <w:szCs w:val="21"/>
              </w:rPr>
              <w:t>100.00%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090" w:rsidRPr="004408B5" w:rsidRDefault="00091090" w:rsidP="004408B5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FD78F4">
              <w:rPr>
                <w:rFonts w:ascii="宋体" w:hAnsi="宋体"/>
                <w:bCs/>
                <w:szCs w:val="21"/>
              </w:rPr>
              <w:t>2.54%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090" w:rsidRPr="004408B5" w:rsidRDefault="00091090" w:rsidP="004408B5">
            <w:pPr>
              <w:jc w:val="center"/>
              <w:rPr>
                <w:rFonts w:ascii="宋体" w:hAnsi="宋体"/>
                <w:szCs w:val="21"/>
              </w:rPr>
            </w:pPr>
            <w:r w:rsidRPr="004408B5">
              <w:rPr>
                <w:rFonts w:ascii="宋体" w:hAnsi="宋体"/>
                <w:szCs w:val="21"/>
              </w:rPr>
              <w:t>否</w:t>
            </w:r>
          </w:p>
        </w:tc>
        <w:tc>
          <w:tcPr>
            <w:tcW w:w="14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1090" w:rsidRPr="004408B5" w:rsidRDefault="00091090" w:rsidP="004408B5">
            <w:pPr>
              <w:jc w:val="center"/>
              <w:rPr>
                <w:rFonts w:ascii="宋体" w:hAnsi="宋体"/>
                <w:szCs w:val="21"/>
              </w:rPr>
            </w:pPr>
            <w:r w:rsidRPr="004408B5">
              <w:rPr>
                <w:rFonts w:ascii="宋体" w:hAnsi="宋体"/>
                <w:szCs w:val="21"/>
              </w:rPr>
              <w:t>2025年</w:t>
            </w:r>
            <w:r w:rsidRPr="004408B5">
              <w:rPr>
                <w:rFonts w:ascii="宋体" w:hAnsi="宋体" w:hint="eastAsia"/>
                <w:szCs w:val="21"/>
              </w:rPr>
              <w:t>12</w:t>
            </w:r>
            <w:r w:rsidRPr="004408B5">
              <w:rPr>
                <w:rFonts w:ascii="宋体" w:hAnsi="宋体"/>
                <w:szCs w:val="21"/>
              </w:rPr>
              <w:t>月</w:t>
            </w:r>
            <w:r w:rsidRPr="004408B5"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5</w:t>
            </w:r>
            <w:r w:rsidRPr="004408B5">
              <w:rPr>
                <w:rFonts w:ascii="宋体" w:hAnsi="宋体"/>
                <w:szCs w:val="21"/>
              </w:rPr>
              <w:t>日</w:t>
            </w:r>
          </w:p>
        </w:tc>
        <w:tc>
          <w:tcPr>
            <w:tcW w:w="18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1090" w:rsidRPr="004408B5" w:rsidRDefault="00091090" w:rsidP="00FC3562">
            <w:pPr>
              <w:jc w:val="center"/>
              <w:rPr>
                <w:rFonts w:ascii="宋体" w:hAnsi="宋体"/>
                <w:szCs w:val="21"/>
              </w:rPr>
            </w:pPr>
            <w:r w:rsidRPr="004408B5">
              <w:rPr>
                <w:rFonts w:ascii="宋体" w:hAnsi="宋体"/>
                <w:szCs w:val="21"/>
              </w:rPr>
              <w:t>202</w:t>
            </w:r>
            <w:r>
              <w:rPr>
                <w:rFonts w:ascii="宋体" w:hAnsi="宋体" w:hint="eastAsia"/>
                <w:szCs w:val="21"/>
              </w:rPr>
              <w:t>6</w:t>
            </w:r>
            <w:r w:rsidRPr="004408B5">
              <w:rPr>
                <w:rFonts w:ascii="宋体" w:hAnsi="宋体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>6</w:t>
            </w:r>
            <w:r w:rsidRPr="004408B5">
              <w:rPr>
                <w:rFonts w:ascii="宋体" w:hAnsi="宋体"/>
                <w:szCs w:val="21"/>
              </w:rPr>
              <w:t>月</w:t>
            </w:r>
            <w:r w:rsidRPr="004408B5"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4</w:t>
            </w:r>
            <w:r w:rsidRPr="004408B5">
              <w:rPr>
                <w:rFonts w:ascii="宋体" w:hAnsi="宋体"/>
                <w:szCs w:val="21"/>
              </w:rPr>
              <w:t>日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1090" w:rsidRPr="004408B5" w:rsidRDefault="00091090" w:rsidP="004408B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090" w:rsidRPr="004408B5" w:rsidRDefault="00091090" w:rsidP="004408B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司法冻结</w:t>
            </w:r>
          </w:p>
        </w:tc>
      </w:tr>
      <w:tr w:rsidR="00524E2D" w:rsidRPr="004408B5" w:rsidTr="00144F50">
        <w:trPr>
          <w:cantSplit/>
          <w:trHeight w:val="471"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4E2D" w:rsidRDefault="00524E2D" w:rsidP="004408B5">
            <w:pPr>
              <w:jc w:val="center"/>
              <w:rPr>
                <w:rFonts w:ascii="宋体" w:hAnsi="宋体"/>
                <w:szCs w:val="21"/>
              </w:rPr>
            </w:pPr>
            <w:r w:rsidRPr="00C968BF">
              <w:rPr>
                <w:rFonts w:asciiTheme="minorEastAsia" w:hAnsiTheme="minorEastAsia" w:cs="宋体" w:hint="eastAsia"/>
                <w:kern w:val="0"/>
                <w:szCs w:val="21"/>
              </w:rPr>
              <w:t>黄山市为</w:t>
            </w:r>
            <w:proofErr w:type="gramStart"/>
            <w:r w:rsidRPr="00C968BF">
              <w:rPr>
                <w:rFonts w:asciiTheme="minorEastAsia" w:hAnsiTheme="minorEastAsia" w:cs="宋体" w:hint="eastAsia"/>
                <w:kern w:val="0"/>
                <w:szCs w:val="21"/>
              </w:rPr>
              <w:t>众投资</w:t>
            </w:r>
            <w:proofErr w:type="gramEnd"/>
            <w:r w:rsidRPr="00C968BF">
              <w:rPr>
                <w:rFonts w:asciiTheme="minorEastAsia" w:hAnsiTheme="minorEastAsia" w:cs="宋体" w:hint="eastAsia"/>
                <w:kern w:val="0"/>
                <w:szCs w:val="21"/>
              </w:rPr>
              <w:t>管理中心（有限合伙</w:t>
            </w:r>
            <w:r w:rsidRPr="00C968BF">
              <w:rPr>
                <w:rFonts w:asciiTheme="minorEastAsia" w:hAnsiTheme="minorEastAsia" w:cs="宋体" w:hint="eastAsia"/>
                <w:kern w:val="0"/>
                <w:szCs w:val="21"/>
              </w:rPr>
              <w:t>)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(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以下简称黄山为众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E2D" w:rsidRPr="00315A5D" w:rsidRDefault="00524E2D" w:rsidP="004408B5">
            <w:pPr>
              <w:jc w:val="center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kern w:val="0"/>
                <w:szCs w:val="21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E2D" w:rsidRPr="004408B5" w:rsidRDefault="00524E2D" w:rsidP="00563A9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E2D" w:rsidRPr="00FD78F4" w:rsidRDefault="00524E2D" w:rsidP="004408B5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E2D" w:rsidRPr="004408B5" w:rsidRDefault="00524E2D" w:rsidP="004408B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/</w:t>
            </w:r>
          </w:p>
        </w:tc>
        <w:tc>
          <w:tcPr>
            <w:tcW w:w="14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4E2D" w:rsidRPr="004408B5" w:rsidRDefault="00524E2D" w:rsidP="004408B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/</w:t>
            </w:r>
          </w:p>
        </w:tc>
        <w:tc>
          <w:tcPr>
            <w:tcW w:w="18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4E2D" w:rsidRPr="004408B5" w:rsidRDefault="00524E2D" w:rsidP="00FC356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/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4E2D" w:rsidRPr="004408B5" w:rsidRDefault="00524E2D" w:rsidP="004408B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/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E2D" w:rsidRDefault="00524E2D" w:rsidP="004408B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/</w:t>
            </w:r>
          </w:p>
        </w:tc>
      </w:tr>
      <w:tr w:rsidR="00524E2D" w:rsidRPr="004408B5" w:rsidTr="00144F50">
        <w:trPr>
          <w:cantSplit/>
          <w:trHeight w:val="471"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4E2D" w:rsidRDefault="00524E2D" w:rsidP="004408B5">
            <w:pPr>
              <w:jc w:val="center"/>
              <w:rPr>
                <w:rFonts w:ascii="宋体" w:hAnsi="宋体"/>
                <w:szCs w:val="21"/>
              </w:rPr>
            </w:pPr>
            <w:r w:rsidRPr="00C968BF">
              <w:rPr>
                <w:rFonts w:asciiTheme="minorEastAsia" w:hAnsiTheme="minorEastAsia" w:cs="宋体" w:hint="eastAsia"/>
                <w:kern w:val="0"/>
                <w:szCs w:val="21"/>
              </w:rPr>
              <w:t>黄山市启建投资管理中心（有限合伙）</w:t>
            </w:r>
            <w:r w:rsidRPr="00C968BF">
              <w:rPr>
                <w:rFonts w:asciiTheme="minorEastAsia" w:hAnsiTheme="minorEastAsia" w:cs="宋体" w:hint="eastAsia"/>
                <w:kern w:val="0"/>
                <w:szCs w:val="21"/>
              </w:rPr>
              <w:t>)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(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以下简称黄山</w:t>
            </w:r>
            <w:r w:rsidRPr="00C968BF">
              <w:rPr>
                <w:rFonts w:asciiTheme="minorEastAsia" w:hAnsiTheme="minorEastAsia" w:cs="宋体" w:hint="eastAsia"/>
                <w:kern w:val="0"/>
                <w:szCs w:val="21"/>
              </w:rPr>
              <w:t>启建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E2D" w:rsidRPr="00315A5D" w:rsidRDefault="00524E2D" w:rsidP="004408B5">
            <w:pPr>
              <w:jc w:val="center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kern w:val="0"/>
                <w:szCs w:val="21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E2D" w:rsidRPr="004408B5" w:rsidRDefault="00524E2D" w:rsidP="00563A9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E2D" w:rsidRPr="00FD78F4" w:rsidRDefault="00524E2D" w:rsidP="004408B5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E2D" w:rsidRPr="004408B5" w:rsidRDefault="00524E2D" w:rsidP="004408B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/</w:t>
            </w:r>
          </w:p>
        </w:tc>
        <w:tc>
          <w:tcPr>
            <w:tcW w:w="14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4E2D" w:rsidRPr="004408B5" w:rsidRDefault="00524E2D" w:rsidP="004408B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/</w:t>
            </w:r>
          </w:p>
        </w:tc>
        <w:tc>
          <w:tcPr>
            <w:tcW w:w="18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4E2D" w:rsidRPr="004408B5" w:rsidRDefault="00524E2D" w:rsidP="00FC356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/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4E2D" w:rsidRPr="004408B5" w:rsidRDefault="00524E2D" w:rsidP="004408B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/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E2D" w:rsidRDefault="00524E2D" w:rsidP="004408B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/</w:t>
            </w:r>
          </w:p>
        </w:tc>
      </w:tr>
      <w:tr w:rsidR="00524E2D" w:rsidRPr="004408B5" w:rsidTr="00144F50">
        <w:trPr>
          <w:cantSplit/>
          <w:trHeight w:val="471"/>
          <w:jc w:val="center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E2D" w:rsidRDefault="00524E2D" w:rsidP="004408B5">
            <w:pPr>
              <w:jc w:val="center"/>
              <w:rPr>
                <w:rFonts w:ascii="宋体" w:hAnsi="宋体"/>
                <w:szCs w:val="21"/>
              </w:rPr>
            </w:pPr>
            <w:r w:rsidRPr="00C968BF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黄山市行</w:t>
            </w:r>
            <w:proofErr w:type="gramStart"/>
            <w:r w:rsidRPr="00C968BF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远投资</w:t>
            </w:r>
            <w:proofErr w:type="gramEnd"/>
            <w:r w:rsidRPr="00C968BF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管理中心（有限合伙）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(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以下简称黄山</w:t>
            </w:r>
            <w:r w:rsidRPr="00C968BF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行远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E2D" w:rsidRPr="00315A5D" w:rsidRDefault="00524E2D" w:rsidP="004408B5">
            <w:pPr>
              <w:jc w:val="center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kern w:val="0"/>
                <w:szCs w:val="21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E2D" w:rsidRPr="004408B5" w:rsidRDefault="00524E2D" w:rsidP="00563A9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E2D" w:rsidRPr="00FD78F4" w:rsidRDefault="00524E2D" w:rsidP="004408B5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E2D" w:rsidRPr="004408B5" w:rsidRDefault="00524E2D" w:rsidP="004408B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/</w:t>
            </w:r>
          </w:p>
        </w:tc>
        <w:tc>
          <w:tcPr>
            <w:tcW w:w="14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E2D" w:rsidRPr="004408B5" w:rsidRDefault="00524E2D" w:rsidP="004408B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/</w:t>
            </w:r>
          </w:p>
        </w:tc>
        <w:tc>
          <w:tcPr>
            <w:tcW w:w="18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4E2D" w:rsidRPr="004408B5" w:rsidRDefault="00524E2D" w:rsidP="00FC356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/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E2D" w:rsidRPr="004408B5" w:rsidRDefault="00524E2D" w:rsidP="004408B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/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E2D" w:rsidRDefault="00C97114" w:rsidP="004408B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/</w:t>
            </w:r>
          </w:p>
        </w:tc>
      </w:tr>
    </w:tbl>
    <w:p w:rsidR="00BB054B" w:rsidRPr="00524E2D" w:rsidRDefault="00BB054B" w:rsidP="00524E2D">
      <w:pPr>
        <w:adjustRightInd w:val="0"/>
        <w:snapToGrid w:val="0"/>
        <w:spacing w:after="100" w:afterAutospacing="1" w:line="360" w:lineRule="auto"/>
        <w:rPr>
          <w:rFonts w:ascii="宋体" w:hAnsi="宋体"/>
          <w:szCs w:val="21"/>
        </w:rPr>
      </w:pPr>
      <w:r w:rsidRPr="00524E2D">
        <w:rPr>
          <w:rFonts w:ascii="宋体" w:hAnsi="宋体" w:hint="eastAsia"/>
          <w:szCs w:val="21"/>
        </w:rPr>
        <w:t>注：</w:t>
      </w:r>
      <w:r w:rsidR="00FD78F4" w:rsidRPr="00524E2D">
        <w:rPr>
          <w:rFonts w:ascii="宋体" w:hAnsi="宋体" w:hint="eastAsia"/>
          <w:szCs w:val="21"/>
        </w:rPr>
        <w:t>祥源控股司法</w:t>
      </w:r>
      <w:r w:rsidR="00FF558D" w:rsidRPr="00524E2D">
        <w:rPr>
          <w:rFonts w:ascii="宋体" w:hAnsi="宋体" w:hint="eastAsia"/>
          <w:szCs w:val="21"/>
        </w:rPr>
        <w:t>冻结质押</w:t>
      </w:r>
      <w:r w:rsidR="00FF558D" w:rsidRPr="00524E2D">
        <w:rPr>
          <w:rFonts w:ascii="宋体" w:hAnsi="宋体"/>
          <w:szCs w:val="21"/>
        </w:rPr>
        <w:t>27,430,000股、</w:t>
      </w:r>
      <w:r w:rsidRPr="00524E2D">
        <w:rPr>
          <w:rFonts w:ascii="宋体" w:hAnsi="宋体" w:hint="eastAsia"/>
          <w:szCs w:val="21"/>
        </w:rPr>
        <w:t>司法标记</w:t>
      </w:r>
      <w:r w:rsidR="00FF558D" w:rsidRPr="00524E2D">
        <w:rPr>
          <w:rFonts w:ascii="宋体" w:hAnsi="宋体"/>
          <w:szCs w:val="21"/>
        </w:rPr>
        <w:t>201,620,000</w:t>
      </w:r>
      <w:r w:rsidR="00FF558D" w:rsidRPr="00524E2D">
        <w:rPr>
          <w:rFonts w:ascii="宋体" w:hAnsi="宋体" w:hint="eastAsia"/>
          <w:szCs w:val="21"/>
        </w:rPr>
        <w:t>股</w:t>
      </w:r>
      <w:r w:rsidR="00FD78F4" w:rsidRPr="00524E2D">
        <w:rPr>
          <w:rFonts w:ascii="宋体" w:hAnsi="宋体" w:hint="eastAsia"/>
          <w:szCs w:val="21"/>
        </w:rPr>
        <w:t>、俞发祥司法冻结</w:t>
      </w:r>
      <w:r w:rsidR="00FD78F4" w:rsidRPr="00524E2D">
        <w:rPr>
          <w:rFonts w:ascii="宋体" w:hAnsi="宋体"/>
          <w:szCs w:val="21"/>
        </w:rPr>
        <w:t>15,729,100</w:t>
      </w:r>
      <w:r w:rsidR="002B61C1">
        <w:rPr>
          <w:rFonts w:ascii="宋体" w:hAnsi="宋体"/>
          <w:szCs w:val="21"/>
        </w:rPr>
        <w:t>股</w:t>
      </w:r>
      <w:r w:rsidR="00FF558D" w:rsidRPr="00524E2D">
        <w:rPr>
          <w:rFonts w:ascii="宋体" w:hAnsi="宋体" w:hint="eastAsia"/>
          <w:szCs w:val="21"/>
        </w:rPr>
        <w:t>已被质押。（详见公告编号：</w:t>
      </w:r>
      <w:r w:rsidRPr="00524E2D">
        <w:rPr>
          <w:rFonts w:ascii="宋体" w:hAnsi="宋体" w:hint="eastAsia"/>
          <w:szCs w:val="21"/>
        </w:rPr>
        <w:t>2025-</w:t>
      </w:r>
      <w:r w:rsidR="00730343" w:rsidRPr="00524E2D">
        <w:rPr>
          <w:rFonts w:ascii="宋体" w:hAnsi="宋体" w:hint="eastAsia"/>
          <w:szCs w:val="21"/>
        </w:rPr>
        <w:t>0</w:t>
      </w:r>
      <w:r w:rsidR="00524E2D">
        <w:rPr>
          <w:rFonts w:ascii="宋体" w:hAnsi="宋体" w:hint="eastAsia"/>
          <w:szCs w:val="21"/>
        </w:rPr>
        <w:t>72</w:t>
      </w:r>
      <w:r w:rsidRPr="00524E2D">
        <w:rPr>
          <w:rFonts w:ascii="宋体" w:hAnsi="宋体" w:hint="eastAsia"/>
          <w:szCs w:val="21"/>
        </w:rPr>
        <w:t>）。</w:t>
      </w:r>
    </w:p>
    <w:p w:rsidR="00524E2D" w:rsidRDefault="00524E2D" w:rsidP="004408B5">
      <w:pPr>
        <w:adjustRightInd w:val="0"/>
        <w:snapToGrid w:val="0"/>
        <w:spacing w:line="360" w:lineRule="auto"/>
        <w:ind w:firstLineChars="200" w:firstLine="482"/>
        <w:rPr>
          <w:rFonts w:ascii="宋体" w:hAnsi="宋体"/>
          <w:b/>
          <w:sz w:val="24"/>
          <w:szCs w:val="24"/>
        </w:rPr>
        <w:sectPr w:rsidR="00524E2D" w:rsidSect="00524E2D">
          <w:pgSz w:w="16838" w:h="11906" w:orient="landscape"/>
          <w:pgMar w:top="1797" w:right="1440" w:bottom="1797" w:left="1440" w:header="851" w:footer="992" w:gutter="0"/>
          <w:cols w:space="720"/>
          <w:docGrid w:type="linesAndChars" w:linePitch="312"/>
        </w:sectPr>
      </w:pPr>
    </w:p>
    <w:p w:rsidR="008D3EEC" w:rsidRDefault="00106DE1" w:rsidP="004408B5">
      <w:pPr>
        <w:adjustRightInd w:val="0"/>
        <w:snapToGrid w:val="0"/>
        <w:spacing w:line="360" w:lineRule="auto"/>
        <w:ind w:firstLineChars="200" w:firstLine="482"/>
        <w:rPr>
          <w:rFonts w:ascii="宋体" w:hAnsi="宋体"/>
          <w:b/>
          <w:sz w:val="24"/>
          <w:szCs w:val="24"/>
        </w:rPr>
      </w:pPr>
      <w:r w:rsidRPr="008D3EEC">
        <w:rPr>
          <w:rFonts w:ascii="宋体" w:hAnsi="宋体"/>
          <w:b/>
          <w:sz w:val="24"/>
          <w:szCs w:val="24"/>
        </w:rPr>
        <w:lastRenderedPageBreak/>
        <w:t>二、</w:t>
      </w:r>
      <w:r w:rsidR="00D9442B">
        <w:rPr>
          <w:rFonts w:ascii="宋体" w:hAnsi="宋体" w:hint="eastAsia"/>
          <w:b/>
          <w:sz w:val="24"/>
          <w:szCs w:val="24"/>
        </w:rPr>
        <w:t>股东股份累计被冻结、</w:t>
      </w:r>
      <w:r w:rsidR="009606D6">
        <w:rPr>
          <w:rFonts w:ascii="宋体" w:hAnsi="宋体" w:hint="eastAsia"/>
          <w:b/>
          <w:sz w:val="24"/>
          <w:szCs w:val="24"/>
        </w:rPr>
        <w:t>司法</w:t>
      </w:r>
      <w:r w:rsidR="00D9442B">
        <w:rPr>
          <w:rFonts w:ascii="宋体" w:hAnsi="宋体" w:hint="eastAsia"/>
          <w:b/>
          <w:sz w:val="24"/>
          <w:szCs w:val="24"/>
        </w:rPr>
        <w:t>标记情况</w:t>
      </w:r>
    </w:p>
    <w:p w:rsidR="001032F3" w:rsidRPr="001032F3" w:rsidRDefault="001032F3" w:rsidP="004408B5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1032F3">
        <w:rPr>
          <w:rFonts w:ascii="宋体" w:hAnsi="宋体" w:hint="eastAsia"/>
          <w:sz w:val="24"/>
          <w:szCs w:val="24"/>
        </w:rPr>
        <w:t>截至本公告披露日，</w:t>
      </w:r>
      <w:proofErr w:type="gramStart"/>
      <w:r>
        <w:rPr>
          <w:rFonts w:ascii="宋体" w:hAnsi="宋体" w:hint="eastAsia"/>
          <w:sz w:val="24"/>
          <w:szCs w:val="24"/>
        </w:rPr>
        <w:t>祥</w:t>
      </w:r>
      <w:proofErr w:type="gramEnd"/>
      <w:r>
        <w:rPr>
          <w:rFonts w:ascii="宋体" w:hAnsi="宋体" w:hint="eastAsia"/>
          <w:sz w:val="24"/>
          <w:szCs w:val="24"/>
        </w:rPr>
        <w:t>源控股</w:t>
      </w:r>
      <w:r w:rsidR="00524E2D">
        <w:rPr>
          <w:rFonts w:ascii="宋体" w:hAnsi="宋体" w:hint="eastAsia"/>
          <w:sz w:val="24"/>
          <w:szCs w:val="24"/>
        </w:rPr>
        <w:t>及其一致行动人</w:t>
      </w:r>
      <w:r w:rsidRPr="001032F3">
        <w:rPr>
          <w:rFonts w:ascii="宋体" w:hAnsi="宋体" w:hint="eastAsia"/>
          <w:sz w:val="24"/>
          <w:szCs w:val="24"/>
        </w:rPr>
        <w:t>累计被冻结、司法标记股份情况如下</w:t>
      </w:r>
      <w:r>
        <w:rPr>
          <w:rFonts w:ascii="宋体" w:hAnsi="宋体" w:hint="eastAsia"/>
          <w:sz w:val="24"/>
          <w:szCs w:val="24"/>
        </w:rPr>
        <w:t>：</w:t>
      </w:r>
    </w:p>
    <w:tbl>
      <w:tblPr>
        <w:tblW w:w="543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0"/>
        <w:gridCol w:w="1371"/>
        <w:gridCol w:w="1012"/>
        <w:gridCol w:w="1266"/>
        <w:gridCol w:w="1377"/>
        <w:gridCol w:w="1418"/>
        <w:gridCol w:w="991"/>
        <w:gridCol w:w="1130"/>
      </w:tblGrid>
      <w:tr w:rsidR="00524E2D" w:rsidRPr="00524E2D" w:rsidTr="00524E2D">
        <w:trPr>
          <w:cantSplit/>
          <w:trHeight w:val="702"/>
          <w:jc w:val="center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8B5" w:rsidRPr="00524E2D" w:rsidRDefault="004408B5" w:rsidP="008F4659">
            <w:pPr>
              <w:jc w:val="center"/>
              <w:rPr>
                <w:rFonts w:ascii="宋体" w:hAnsi="宋体"/>
                <w:b/>
                <w:szCs w:val="21"/>
              </w:rPr>
            </w:pPr>
            <w:r w:rsidRPr="00524E2D">
              <w:rPr>
                <w:rFonts w:ascii="宋体" w:hAnsi="宋体"/>
                <w:b/>
                <w:szCs w:val="21"/>
              </w:rPr>
              <w:t>股东名称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8B5" w:rsidRPr="00524E2D" w:rsidRDefault="004408B5" w:rsidP="008F4659">
            <w:pPr>
              <w:jc w:val="center"/>
              <w:rPr>
                <w:rFonts w:ascii="宋体" w:hAnsi="宋体"/>
                <w:b/>
                <w:szCs w:val="21"/>
              </w:rPr>
            </w:pPr>
            <w:r w:rsidRPr="00524E2D">
              <w:rPr>
                <w:rFonts w:ascii="宋体" w:hAnsi="宋体"/>
                <w:b/>
                <w:szCs w:val="21"/>
              </w:rPr>
              <w:t>持股数量（股）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8B5" w:rsidRPr="00524E2D" w:rsidRDefault="004408B5" w:rsidP="008F4659">
            <w:pPr>
              <w:jc w:val="center"/>
              <w:rPr>
                <w:rFonts w:ascii="宋体" w:hAnsi="宋体"/>
                <w:b/>
                <w:szCs w:val="21"/>
              </w:rPr>
            </w:pPr>
            <w:r w:rsidRPr="00524E2D">
              <w:rPr>
                <w:rFonts w:ascii="宋体" w:hAnsi="宋体"/>
                <w:b/>
                <w:szCs w:val="21"/>
              </w:rPr>
              <w:t>占公司总股本比例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8B5" w:rsidRPr="00524E2D" w:rsidRDefault="004408B5" w:rsidP="008F4659">
            <w:pPr>
              <w:jc w:val="center"/>
              <w:rPr>
                <w:rFonts w:ascii="宋体" w:hAnsi="宋体"/>
                <w:b/>
                <w:szCs w:val="21"/>
              </w:rPr>
            </w:pPr>
            <w:r w:rsidRPr="00524E2D">
              <w:rPr>
                <w:rFonts w:ascii="宋体" w:hAnsi="宋体" w:hint="eastAsia"/>
                <w:b/>
                <w:szCs w:val="21"/>
              </w:rPr>
              <w:t>累计被冻结数量（股）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8B5" w:rsidRPr="00524E2D" w:rsidRDefault="004408B5" w:rsidP="008F4659">
            <w:pPr>
              <w:jc w:val="center"/>
              <w:rPr>
                <w:rFonts w:ascii="宋体" w:hAnsi="宋体"/>
                <w:b/>
                <w:szCs w:val="21"/>
              </w:rPr>
            </w:pPr>
            <w:r w:rsidRPr="00524E2D">
              <w:rPr>
                <w:rFonts w:ascii="宋体" w:hAnsi="宋体" w:hint="eastAsia"/>
                <w:b/>
                <w:szCs w:val="21"/>
              </w:rPr>
              <w:t>累计被</w:t>
            </w:r>
            <w:r w:rsidR="00FA2789" w:rsidRPr="00524E2D">
              <w:rPr>
                <w:rFonts w:ascii="宋体" w:hAnsi="宋体" w:hint="eastAsia"/>
                <w:b/>
                <w:szCs w:val="21"/>
              </w:rPr>
              <w:t>司法</w:t>
            </w:r>
            <w:r w:rsidRPr="00524E2D">
              <w:rPr>
                <w:rFonts w:ascii="宋体" w:hAnsi="宋体" w:hint="eastAsia"/>
                <w:b/>
                <w:szCs w:val="21"/>
              </w:rPr>
              <w:t>冻结质押数量（股）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8B5" w:rsidRPr="00524E2D" w:rsidRDefault="004408B5" w:rsidP="008F4659">
            <w:pPr>
              <w:jc w:val="center"/>
              <w:rPr>
                <w:rFonts w:ascii="宋体" w:hAnsi="宋体"/>
                <w:b/>
                <w:szCs w:val="21"/>
              </w:rPr>
            </w:pPr>
            <w:r w:rsidRPr="00524E2D">
              <w:rPr>
                <w:rFonts w:ascii="宋体" w:hAnsi="宋体"/>
                <w:b/>
                <w:szCs w:val="21"/>
              </w:rPr>
              <w:t>累计司法标记 数量（股）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8B5" w:rsidRPr="00524E2D" w:rsidRDefault="004408B5" w:rsidP="008F4659">
            <w:pPr>
              <w:jc w:val="center"/>
              <w:rPr>
                <w:rFonts w:ascii="宋体" w:hAnsi="宋体"/>
                <w:b/>
                <w:szCs w:val="21"/>
              </w:rPr>
            </w:pPr>
            <w:r w:rsidRPr="00524E2D">
              <w:rPr>
                <w:rFonts w:ascii="宋体" w:hAnsi="宋体"/>
                <w:b/>
                <w:szCs w:val="21"/>
              </w:rPr>
              <w:t>合计占其所持股份比例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8B5" w:rsidRPr="00524E2D" w:rsidRDefault="004408B5" w:rsidP="008F4659">
            <w:pPr>
              <w:jc w:val="center"/>
              <w:rPr>
                <w:rFonts w:ascii="宋体" w:hAnsi="宋体"/>
                <w:b/>
                <w:szCs w:val="21"/>
              </w:rPr>
            </w:pPr>
            <w:r w:rsidRPr="00524E2D">
              <w:rPr>
                <w:rFonts w:ascii="宋体" w:hAnsi="宋体"/>
                <w:b/>
                <w:szCs w:val="21"/>
              </w:rPr>
              <w:t>合计占公司总股本比例</w:t>
            </w:r>
          </w:p>
        </w:tc>
      </w:tr>
      <w:tr w:rsidR="00524E2D" w:rsidRPr="00524E2D" w:rsidTr="00524E2D">
        <w:trPr>
          <w:cantSplit/>
          <w:trHeight w:val="471"/>
          <w:jc w:val="center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08B5" w:rsidRPr="00524E2D" w:rsidRDefault="004408B5" w:rsidP="004408B5">
            <w:pPr>
              <w:jc w:val="left"/>
              <w:rPr>
                <w:rFonts w:ascii="宋体" w:hAnsi="宋体"/>
                <w:szCs w:val="21"/>
              </w:rPr>
            </w:pPr>
            <w:proofErr w:type="gramStart"/>
            <w:r w:rsidRPr="00524E2D">
              <w:rPr>
                <w:rFonts w:ascii="宋体" w:hAnsi="宋体" w:hint="eastAsia"/>
                <w:szCs w:val="21"/>
              </w:rPr>
              <w:t>祥</w:t>
            </w:r>
            <w:proofErr w:type="gramEnd"/>
            <w:r w:rsidRPr="00524E2D">
              <w:rPr>
                <w:rFonts w:ascii="宋体" w:hAnsi="宋体" w:hint="eastAsia"/>
                <w:szCs w:val="21"/>
              </w:rPr>
              <w:t>源控股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8B5" w:rsidRPr="00524E2D" w:rsidRDefault="004408B5" w:rsidP="004408B5">
            <w:pPr>
              <w:jc w:val="right"/>
              <w:rPr>
                <w:rFonts w:ascii="宋体" w:hAnsi="宋体"/>
                <w:szCs w:val="21"/>
              </w:rPr>
            </w:pPr>
            <w:r w:rsidRPr="00524E2D">
              <w:rPr>
                <w:rFonts w:ascii="宋体" w:hAnsi="宋体" w:hint="eastAsia"/>
                <w:bCs/>
                <w:szCs w:val="21"/>
              </w:rPr>
              <w:t>274,293,290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8B5" w:rsidRPr="00524E2D" w:rsidRDefault="004408B5" w:rsidP="004408B5">
            <w:pPr>
              <w:jc w:val="right"/>
              <w:rPr>
                <w:rFonts w:ascii="宋体" w:hAnsi="宋体"/>
                <w:szCs w:val="21"/>
              </w:rPr>
            </w:pPr>
            <w:r w:rsidRPr="00524E2D">
              <w:rPr>
                <w:rFonts w:ascii="宋体" w:hAnsi="宋体"/>
                <w:bCs/>
                <w:szCs w:val="21"/>
              </w:rPr>
              <w:t>44.32</w:t>
            </w:r>
            <w:r w:rsidRPr="00524E2D">
              <w:rPr>
                <w:rFonts w:ascii="宋体" w:hAnsi="宋体" w:hint="eastAsia"/>
                <w:bCs/>
                <w:szCs w:val="21"/>
              </w:rPr>
              <w:t>%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8B5" w:rsidRPr="00524E2D" w:rsidRDefault="00F514DD" w:rsidP="004408B5">
            <w:pPr>
              <w:jc w:val="right"/>
              <w:rPr>
                <w:rFonts w:ascii="宋体" w:hAnsi="宋体"/>
                <w:szCs w:val="21"/>
              </w:rPr>
            </w:pPr>
            <w:r w:rsidRPr="00524E2D">
              <w:rPr>
                <w:rFonts w:ascii="宋体" w:hAnsi="宋体"/>
                <w:bCs/>
                <w:szCs w:val="21"/>
              </w:rPr>
              <w:t>45,243,290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08B5" w:rsidRPr="00524E2D" w:rsidRDefault="00F514DD" w:rsidP="004408B5">
            <w:pPr>
              <w:jc w:val="right"/>
              <w:rPr>
                <w:rFonts w:ascii="宋体" w:hAnsi="宋体"/>
                <w:bCs/>
                <w:kern w:val="0"/>
                <w:szCs w:val="21"/>
              </w:rPr>
            </w:pPr>
            <w:r w:rsidRPr="00524E2D">
              <w:rPr>
                <w:rFonts w:ascii="宋体" w:hAnsi="宋体" w:hint="eastAsia"/>
                <w:bCs/>
                <w:szCs w:val="21"/>
              </w:rPr>
              <w:t>27,430,000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08B5" w:rsidRPr="00524E2D" w:rsidRDefault="00F514DD" w:rsidP="004408B5">
            <w:pPr>
              <w:jc w:val="right"/>
              <w:rPr>
                <w:rFonts w:ascii="宋体" w:hAnsi="宋体"/>
                <w:szCs w:val="21"/>
              </w:rPr>
            </w:pPr>
            <w:r w:rsidRPr="00524E2D">
              <w:rPr>
                <w:rFonts w:ascii="宋体" w:hAnsi="宋体"/>
                <w:bCs/>
                <w:kern w:val="0"/>
                <w:szCs w:val="21"/>
              </w:rPr>
              <w:t>201,620,000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08B5" w:rsidRPr="00524E2D" w:rsidRDefault="004408B5" w:rsidP="004408B5">
            <w:pPr>
              <w:jc w:val="right"/>
              <w:rPr>
                <w:rFonts w:ascii="宋体" w:hAnsi="宋体"/>
                <w:szCs w:val="21"/>
              </w:rPr>
            </w:pPr>
            <w:r w:rsidRPr="00524E2D">
              <w:rPr>
                <w:rFonts w:ascii="宋体" w:hAnsi="宋体" w:hint="eastAsia"/>
                <w:szCs w:val="21"/>
              </w:rPr>
              <w:t>100.00%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08B5" w:rsidRPr="00524E2D" w:rsidRDefault="004408B5" w:rsidP="004408B5">
            <w:pPr>
              <w:jc w:val="right"/>
              <w:rPr>
                <w:rFonts w:ascii="宋体" w:hAnsi="宋体"/>
                <w:szCs w:val="21"/>
              </w:rPr>
            </w:pPr>
            <w:r w:rsidRPr="00524E2D">
              <w:rPr>
                <w:rFonts w:ascii="宋体" w:hAnsi="宋体"/>
                <w:bCs/>
                <w:szCs w:val="21"/>
              </w:rPr>
              <w:t>44.32</w:t>
            </w:r>
            <w:r w:rsidRPr="00524E2D">
              <w:rPr>
                <w:rFonts w:ascii="宋体" w:hAnsi="宋体" w:hint="eastAsia"/>
                <w:bCs/>
                <w:szCs w:val="21"/>
              </w:rPr>
              <w:t>%</w:t>
            </w:r>
          </w:p>
        </w:tc>
      </w:tr>
      <w:tr w:rsidR="00524E2D" w:rsidRPr="00524E2D" w:rsidTr="00524E2D">
        <w:trPr>
          <w:cantSplit/>
          <w:trHeight w:val="471"/>
          <w:jc w:val="center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5A5D" w:rsidRPr="00524E2D" w:rsidRDefault="00315A5D" w:rsidP="004408B5">
            <w:pPr>
              <w:jc w:val="left"/>
              <w:rPr>
                <w:rFonts w:ascii="宋体" w:hAnsi="宋体"/>
                <w:szCs w:val="21"/>
              </w:rPr>
            </w:pPr>
            <w:proofErr w:type="gramStart"/>
            <w:r w:rsidRPr="00524E2D">
              <w:rPr>
                <w:rFonts w:ascii="宋体" w:hAnsi="宋体" w:hint="eastAsia"/>
                <w:szCs w:val="21"/>
              </w:rPr>
              <w:t>俞</w:t>
            </w:r>
            <w:proofErr w:type="gramEnd"/>
            <w:r w:rsidRPr="00524E2D">
              <w:rPr>
                <w:rFonts w:ascii="宋体" w:hAnsi="宋体" w:hint="eastAsia"/>
                <w:szCs w:val="21"/>
              </w:rPr>
              <w:t>发祥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A5D" w:rsidRPr="00524E2D" w:rsidRDefault="00967436" w:rsidP="004408B5">
            <w:pPr>
              <w:jc w:val="right"/>
              <w:rPr>
                <w:rFonts w:ascii="宋体" w:hAnsi="宋体"/>
                <w:bCs/>
                <w:szCs w:val="21"/>
              </w:rPr>
            </w:pPr>
            <w:r w:rsidRPr="00524E2D">
              <w:rPr>
                <w:rFonts w:ascii="宋体" w:hAnsi="宋体"/>
                <w:bCs/>
                <w:kern w:val="0"/>
                <w:szCs w:val="21"/>
              </w:rPr>
              <w:t>15,729,100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A5D" w:rsidRPr="00524E2D" w:rsidRDefault="00967436" w:rsidP="004408B5">
            <w:pPr>
              <w:jc w:val="right"/>
              <w:rPr>
                <w:rFonts w:ascii="宋体" w:hAnsi="宋体"/>
                <w:bCs/>
                <w:szCs w:val="21"/>
              </w:rPr>
            </w:pPr>
            <w:r w:rsidRPr="00524E2D">
              <w:rPr>
                <w:rFonts w:ascii="宋体" w:hAnsi="宋体"/>
                <w:bCs/>
                <w:szCs w:val="21"/>
              </w:rPr>
              <w:t>2.54%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A5D" w:rsidRPr="00524E2D" w:rsidRDefault="00967436" w:rsidP="004408B5">
            <w:pPr>
              <w:jc w:val="right"/>
              <w:rPr>
                <w:rFonts w:ascii="宋体" w:hAnsi="宋体"/>
                <w:bCs/>
                <w:szCs w:val="21"/>
              </w:rPr>
            </w:pPr>
            <w:r w:rsidRPr="00524E2D">
              <w:rPr>
                <w:rFonts w:ascii="宋体" w:hAnsi="宋体"/>
                <w:bCs/>
                <w:kern w:val="0"/>
                <w:szCs w:val="21"/>
              </w:rPr>
              <w:t>15,729,100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5A5D" w:rsidRPr="00524E2D" w:rsidRDefault="00967436" w:rsidP="00524E2D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524E2D">
              <w:rPr>
                <w:rFonts w:ascii="宋体" w:hAnsi="宋体" w:hint="eastAsia"/>
                <w:bCs/>
                <w:szCs w:val="21"/>
              </w:rPr>
              <w:t>/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5A5D" w:rsidRPr="00524E2D" w:rsidRDefault="00967436" w:rsidP="00524E2D">
            <w:pPr>
              <w:jc w:val="center"/>
              <w:rPr>
                <w:rFonts w:ascii="宋体" w:hAnsi="宋体"/>
                <w:bCs/>
                <w:kern w:val="0"/>
                <w:szCs w:val="21"/>
              </w:rPr>
            </w:pPr>
            <w:r w:rsidRPr="00524E2D">
              <w:rPr>
                <w:rFonts w:ascii="宋体" w:hAnsi="宋体" w:hint="eastAsia"/>
                <w:bCs/>
                <w:kern w:val="0"/>
                <w:szCs w:val="21"/>
              </w:rPr>
              <w:t>/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5A5D" w:rsidRPr="00524E2D" w:rsidRDefault="00967436" w:rsidP="004408B5">
            <w:pPr>
              <w:jc w:val="right"/>
              <w:rPr>
                <w:rFonts w:ascii="宋体" w:hAnsi="宋体"/>
                <w:szCs w:val="21"/>
              </w:rPr>
            </w:pPr>
            <w:r w:rsidRPr="00524E2D">
              <w:rPr>
                <w:rFonts w:ascii="宋体" w:hAnsi="宋体" w:hint="eastAsia"/>
                <w:szCs w:val="21"/>
              </w:rPr>
              <w:t>100.00%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5A5D" w:rsidRPr="00524E2D" w:rsidRDefault="00967436" w:rsidP="004408B5">
            <w:pPr>
              <w:jc w:val="right"/>
              <w:rPr>
                <w:rFonts w:ascii="宋体" w:hAnsi="宋体"/>
                <w:bCs/>
                <w:szCs w:val="21"/>
              </w:rPr>
            </w:pPr>
            <w:r w:rsidRPr="00524E2D">
              <w:rPr>
                <w:rFonts w:ascii="宋体" w:hAnsi="宋体"/>
                <w:bCs/>
                <w:szCs w:val="21"/>
              </w:rPr>
              <w:t>2.54%</w:t>
            </w:r>
          </w:p>
        </w:tc>
      </w:tr>
      <w:tr w:rsidR="00524E2D" w:rsidRPr="00524E2D" w:rsidTr="00715948">
        <w:trPr>
          <w:cantSplit/>
          <w:trHeight w:val="471"/>
          <w:jc w:val="center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4E2D" w:rsidRPr="00524E2D" w:rsidRDefault="00524E2D" w:rsidP="004408B5">
            <w:pPr>
              <w:jc w:val="left"/>
              <w:rPr>
                <w:rFonts w:ascii="宋体" w:hAnsi="宋体"/>
                <w:szCs w:val="21"/>
              </w:rPr>
            </w:pPr>
            <w:r w:rsidRPr="00524E2D">
              <w:rPr>
                <w:rFonts w:ascii="宋体" w:hAnsi="宋体" w:hint="eastAsia"/>
                <w:szCs w:val="21"/>
              </w:rPr>
              <w:t>黄山为众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E2D" w:rsidRPr="00524E2D" w:rsidRDefault="00524E2D" w:rsidP="0066209C"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  <w:r w:rsidRPr="00524E2D">
              <w:rPr>
                <w:rFonts w:ascii="宋体" w:hAnsi="宋体" w:cs="宋体" w:hint="eastAsia"/>
                <w:kern w:val="0"/>
                <w:szCs w:val="21"/>
                <w:lang w:bidi="ar"/>
              </w:rPr>
              <w:t>8,690,000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E2D" w:rsidRPr="00524E2D" w:rsidRDefault="00524E2D" w:rsidP="0066209C"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  <w:r w:rsidRPr="00524E2D">
              <w:rPr>
                <w:rFonts w:ascii="宋体" w:hAnsi="宋体" w:cs="宋体" w:hint="eastAsia"/>
                <w:kern w:val="0"/>
                <w:szCs w:val="21"/>
                <w:lang w:bidi="ar"/>
              </w:rPr>
              <w:t>1.40%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2D" w:rsidRPr="00524E2D" w:rsidRDefault="00524E2D" w:rsidP="00524E2D">
            <w:pPr>
              <w:jc w:val="center"/>
              <w:rPr>
                <w:rFonts w:ascii="宋体" w:hAnsi="宋体"/>
                <w:szCs w:val="21"/>
              </w:rPr>
            </w:pPr>
            <w:r w:rsidRPr="00524E2D">
              <w:rPr>
                <w:rFonts w:ascii="宋体" w:hAnsi="宋体" w:hint="eastAsia"/>
                <w:bCs/>
                <w:szCs w:val="21"/>
              </w:rPr>
              <w:t>/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E2D" w:rsidRPr="00524E2D" w:rsidRDefault="00524E2D" w:rsidP="00524E2D">
            <w:pPr>
              <w:jc w:val="center"/>
              <w:rPr>
                <w:rFonts w:ascii="宋体" w:hAnsi="宋体"/>
                <w:szCs w:val="21"/>
              </w:rPr>
            </w:pPr>
            <w:r w:rsidRPr="00524E2D">
              <w:rPr>
                <w:rFonts w:ascii="宋体" w:hAnsi="宋体" w:hint="eastAsia"/>
                <w:bCs/>
                <w:szCs w:val="21"/>
              </w:rPr>
              <w:t>/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E2D" w:rsidRPr="00524E2D" w:rsidRDefault="00524E2D" w:rsidP="00524E2D">
            <w:pPr>
              <w:jc w:val="center"/>
              <w:rPr>
                <w:rFonts w:ascii="宋体" w:hAnsi="宋体"/>
                <w:szCs w:val="21"/>
              </w:rPr>
            </w:pPr>
            <w:r w:rsidRPr="00524E2D">
              <w:rPr>
                <w:rFonts w:ascii="宋体" w:hAnsi="宋体" w:hint="eastAsia"/>
                <w:bCs/>
                <w:szCs w:val="21"/>
              </w:rPr>
              <w:t>/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E2D" w:rsidRPr="00524E2D" w:rsidRDefault="00524E2D" w:rsidP="00524E2D">
            <w:pPr>
              <w:jc w:val="center"/>
              <w:rPr>
                <w:rFonts w:ascii="宋体" w:hAnsi="宋体"/>
                <w:szCs w:val="21"/>
              </w:rPr>
            </w:pPr>
            <w:r w:rsidRPr="00524E2D">
              <w:rPr>
                <w:rFonts w:ascii="宋体" w:hAnsi="宋体" w:hint="eastAsia"/>
                <w:bCs/>
                <w:szCs w:val="21"/>
              </w:rPr>
              <w:t>/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E2D" w:rsidRPr="00524E2D" w:rsidRDefault="00524E2D" w:rsidP="00524E2D">
            <w:pPr>
              <w:jc w:val="center"/>
              <w:rPr>
                <w:rFonts w:ascii="宋体" w:hAnsi="宋体"/>
                <w:szCs w:val="21"/>
              </w:rPr>
            </w:pPr>
            <w:r w:rsidRPr="00524E2D">
              <w:rPr>
                <w:rFonts w:ascii="宋体" w:hAnsi="宋体" w:hint="eastAsia"/>
                <w:bCs/>
                <w:szCs w:val="21"/>
              </w:rPr>
              <w:t>/</w:t>
            </w:r>
          </w:p>
        </w:tc>
      </w:tr>
      <w:tr w:rsidR="00524E2D" w:rsidRPr="00524E2D" w:rsidTr="00715948">
        <w:trPr>
          <w:cantSplit/>
          <w:trHeight w:val="471"/>
          <w:jc w:val="center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4E2D" w:rsidRPr="00524E2D" w:rsidRDefault="00524E2D" w:rsidP="004408B5">
            <w:pPr>
              <w:jc w:val="left"/>
              <w:rPr>
                <w:rFonts w:ascii="宋体" w:hAnsi="宋体"/>
                <w:szCs w:val="21"/>
              </w:rPr>
            </w:pPr>
            <w:r w:rsidRPr="00524E2D">
              <w:rPr>
                <w:rFonts w:ascii="宋体" w:hAnsi="宋体" w:hint="eastAsia"/>
                <w:szCs w:val="21"/>
              </w:rPr>
              <w:t>黄山启建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E2D" w:rsidRPr="00524E2D" w:rsidRDefault="00524E2D" w:rsidP="0066209C"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  <w:r w:rsidRPr="00524E2D">
              <w:rPr>
                <w:rFonts w:ascii="宋体" w:hAnsi="宋体" w:cs="宋体" w:hint="eastAsia"/>
                <w:kern w:val="0"/>
                <w:szCs w:val="21"/>
                <w:lang w:bidi="ar"/>
              </w:rPr>
              <w:t>5,219,500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E2D" w:rsidRPr="00524E2D" w:rsidRDefault="00524E2D" w:rsidP="0066209C"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  <w:r w:rsidRPr="00524E2D">
              <w:rPr>
                <w:rFonts w:ascii="宋体" w:hAnsi="宋体" w:cs="宋体" w:hint="eastAsia"/>
                <w:kern w:val="0"/>
                <w:szCs w:val="21"/>
                <w:lang w:bidi="ar"/>
              </w:rPr>
              <w:t>0.84%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2D" w:rsidRPr="00524E2D" w:rsidRDefault="00524E2D" w:rsidP="00524E2D">
            <w:pPr>
              <w:jc w:val="center"/>
              <w:rPr>
                <w:rFonts w:ascii="宋体" w:hAnsi="宋体"/>
                <w:szCs w:val="21"/>
              </w:rPr>
            </w:pPr>
            <w:r w:rsidRPr="00524E2D">
              <w:rPr>
                <w:rFonts w:ascii="宋体" w:hAnsi="宋体" w:hint="eastAsia"/>
                <w:bCs/>
                <w:szCs w:val="21"/>
              </w:rPr>
              <w:t>/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E2D" w:rsidRPr="00524E2D" w:rsidRDefault="00524E2D" w:rsidP="00524E2D">
            <w:pPr>
              <w:jc w:val="center"/>
              <w:rPr>
                <w:rFonts w:ascii="宋体" w:hAnsi="宋体"/>
                <w:szCs w:val="21"/>
              </w:rPr>
            </w:pPr>
            <w:r w:rsidRPr="00524E2D">
              <w:rPr>
                <w:rFonts w:ascii="宋体" w:hAnsi="宋体" w:hint="eastAsia"/>
                <w:bCs/>
                <w:szCs w:val="21"/>
              </w:rPr>
              <w:t>/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E2D" w:rsidRPr="00524E2D" w:rsidRDefault="00524E2D" w:rsidP="00524E2D">
            <w:pPr>
              <w:jc w:val="center"/>
              <w:rPr>
                <w:rFonts w:ascii="宋体" w:hAnsi="宋体"/>
                <w:szCs w:val="21"/>
              </w:rPr>
            </w:pPr>
            <w:r w:rsidRPr="00524E2D">
              <w:rPr>
                <w:rFonts w:ascii="宋体" w:hAnsi="宋体" w:hint="eastAsia"/>
                <w:bCs/>
                <w:szCs w:val="21"/>
              </w:rPr>
              <w:t>/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E2D" w:rsidRPr="00524E2D" w:rsidRDefault="00524E2D" w:rsidP="00524E2D">
            <w:pPr>
              <w:jc w:val="center"/>
              <w:rPr>
                <w:rFonts w:ascii="宋体" w:hAnsi="宋体"/>
                <w:szCs w:val="21"/>
              </w:rPr>
            </w:pPr>
            <w:r w:rsidRPr="00524E2D">
              <w:rPr>
                <w:rFonts w:ascii="宋体" w:hAnsi="宋体" w:hint="eastAsia"/>
                <w:bCs/>
                <w:szCs w:val="21"/>
              </w:rPr>
              <w:t>/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E2D" w:rsidRPr="00524E2D" w:rsidRDefault="00524E2D" w:rsidP="00524E2D">
            <w:pPr>
              <w:jc w:val="center"/>
              <w:rPr>
                <w:rFonts w:ascii="宋体" w:hAnsi="宋体"/>
                <w:szCs w:val="21"/>
              </w:rPr>
            </w:pPr>
            <w:r w:rsidRPr="00524E2D">
              <w:rPr>
                <w:rFonts w:ascii="宋体" w:hAnsi="宋体" w:hint="eastAsia"/>
                <w:bCs/>
                <w:szCs w:val="21"/>
              </w:rPr>
              <w:t>/</w:t>
            </w:r>
          </w:p>
        </w:tc>
      </w:tr>
      <w:tr w:rsidR="00524E2D" w:rsidRPr="00524E2D" w:rsidTr="00715948">
        <w:trPr>
          <w:cantSplit/>
          <w:trHeight w:val="471"/>
          <w:jc w:val="center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4E2D" w:rsidRPr="00524E2D" w:rsidRDefault="00524E2D" w:rsidP="004408B5">
            <w:pPr>
              <w:jc w:val="left"/>
              <w:rPr>
                <w:rFonts w:ascii="宋体" w:hAnsi="宋体"/>
                <w:szCs w:val="21"/>
              </w:rPr>
            </w:pPr>
            <w:r w:rsidRPr="00524E2D">
              <w:rPr>
                <w:rFonts w:ascii="宋体" w:hAnsi="宋体" w:cs="宋体" w:hint="eastAsia"/>
                <w:color w:val="000000"/>
                <w:kern w:val="0"/>
                <w:szCs w:val="21"/>
              </w:rPr>
              <w:t>黄山行远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E2D" w:rsidRPr="00524E2D" w:rsidRDefault="00524E2D" w:rsidP="0066209C"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  <w:r w:rsidRPr="00524E2D">
              <w:rPr>
                <w:rFonts w:ascii="宋体" w:hAnsi="宋体" w:cs="宋体" w:hint="eastAsia"/>
                <w:kern w:val="0"/>
                <w:szCs w:val="21"/>
                <w:lang w:bidi="ar"/>
              </w:rPr>
              <w:t>6,965,000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E2D" w:rsidRPr="00524E2D" w:rsidRDefault="00524E2D" w:rsidP="0066209C"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  <w:r w:rsidRPr="00524E2D">
              <w:rPr>
                <w:rFonts w:ascii="宋体" w:hAnsi="宋体" w:cs="宋体" w:hint="eastAsia"/>
                <w:kern w:val="0"/>
                <w:szCs w:val="21"/>
                <w:lang w:bidi="ar"/>
              </w:rPr>
              <w:t>1.13%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2D" w:rsidRPr="00524E2D" w:rsidRDefault="00524E2D" w:rsidP="00524E2D">
            <w:pPr>
              <w:jc w:val="center"/>
              <w:rPr>
                <w:rFonts w:ascii="宋体" w:hAnsi="宋体"/>
                <w:szCs w:val="21"/>
              </w:rPr>
            </w:pPr>
            <w:r w:rsidRPr="00524E2D">
              <w:rPr>
                <w:rFonts w:ascii="宋体" w:hAnsi="宋体" w:hint="eastAsia"/>
                <w:bCs/>
                <w:szCs w:val="21"/>
              </w:rPr>
              <w:t>/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E2D" w:rsidRPr="00524E2D" w:rsidRDefault="00524E2D" w:rsidP="00524E2D">
            <w:pPr>
              <w:jc w:val="center"/>
              <w:rPr>
                <w:rFonts w:ascii="宋体" w:hAnsi="宋体"/>
                <w:szCs w:val="21"/>
              </w:rPr>
            </w:pPr>
            <w:r w:rsidRPr="00524E2D">
              <w:rPr>
                <w:rFonts w:ascii="宋体" w:hAnsi="宋体" w:hint="eastAsia"/>
                <w:bCs/>
                <w:szCs w:val="21"/>
              </w:rPr>
              <w:t>/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E2D" w:rsidRPr="00524E2D" w:rsidRDefault="00524E2D" w:rsidP="00524E2D">
            <w:pPr>
              <w:jc w:val="center"/>
              <w:rPr>
                <w:rFonts w:ascii="宋体" w:hAnsi="宋体"/>
                <w:szCs w:val="21"/>
              </w:rPr>
            </w:pPr>
            <w:r w:rsidRPr="00524E2D">
              <w:rPr>
                <w:rFonts w:ascii="宋体" w:hAnsi="宋体" w:hint="eastAsia"/>
                <w:bCs/>
                <w:szCs w:val="21"/>
              </w:rPr>
              <w:t>/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E2D" w:rsidRPr="00524E2D" w:rsidRDefault="00524E2D" w:rsidP="00524E2D">
            <w:pPr>
              <w:jc w:val="center"/>
              <w:rPr>
                <w:rFonts w:ascii="宋体" w:hAnsi="宋体"/>
                <w:szCs w:val="21"/>
              </w:rPr>
            </w:pPr>
            <w:r w:rsidRPr="00524E2D">
              <w:rPr>
                <w:rFonts w:ascii="宋体" w:hAnsi="宋体" w:hint="eastAsia"/>
                <w:bCs/>
                <w:szCs w:val="21"/>
              </w:rPr>
              <w:t>/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E2D" w:rsidRPr="00524E2D" w:rsidRDefault="00524E2D" w:rsidP="00524E2D">
            <w:pPr>
              <w:jc w:val="center"/>
              <w:rPr>
                <w:rFonts w:ascii="宋体" w:hAnsi="宋体"/>
                <w:szCs w:val="21"/>
              </w:rPr>
            </w:pPr>
            <w:r w:rsidRPr="00524E2D">
              <w:rPr>
                <w:rFonts w:ascii="宋体" w:hAnsi="宋体" w:hint="eastAsia"/>
                <w:bCs/>
                <w:szCs w:val="21"/>
              </w:rPr>
              <w:t>/</w:t>
            </w:r>
          </w:p>
        </w:tc>
      </w:tr>
      <w:tr w:rsidR="00524E2D" w:rsidRPr="00524E2D" w:rsidTr="00524E2D">
        <w:trPr>
          <w:cantSplit/>
          <w:trHeight w:val="471"/>
          <w:jc w:val="center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E2D" w:rsidRPr="00524E2D" w:rsidRDefault="00524E2D" w:rsidP="004408B5">
            <w:pPr>
              <w:jc w:val="left"/>
              <w:rPr>
                <w:rFonts w:ascii="宋体" w:hAnsi="宋体"/>
                <w:szCs w:val="21"/>
              </w:rPr>
            </w:pPr>
            <w:r w:rsidRPr="00524E2D">
              <w:rPr>
                <w:rFonts w:ascii="宋体" w:hAnsi="宋体"/>
                <w:szCs w:val="21"/>
              </w:rPr>
              <w:t>合计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E2D" w:rsidRPr="00524E2D" w:rsidRDefault="00BA267A" w:rsidP="004408B5">
            <w:pPr>
              <w:jc w:val="right"/>
              <w:rPr>
                <w:rFonts w:ascii="宋体" w:hAnsi="宋体"/>
                <w:szCs w:val="21"/>
              </w:rPr>
            </w:pPr>
            <w:r w:rsidRPr="00BA267A">
              <w:rPr>
                <w:rFonts w:ascii="宋体" w:hAnsi="宋体"/>
                <w:bCs/>
                <w:szCs w:val="21"/>
              </w:rPr>
              <w:t>310,896,890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E2D" w:rsidRPr="00524E2D" w:rsidRDefault="005A318D" w:rsidP="004408B5">
            <w:pPr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50.23</w:t>
            </w:r>
            <w:r w:rsidR="00524E2D" w:rsidRPr="00524E2D">
              <w:rPr>
                <w:rFonts w:ascii="宋体" w:hAnsi="宋体" w:hint="eastAsia"/>
                <w:szCs w:val="21"/>
              </w:rPr>
              <w:t>%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E2D" w:rsidRPr="00524E2D" w:rsidRDefault="00524E2D" w:rsidP="004408B5">
            <w:pPr>
              <w:jc w:val="right"/>
              <w:rPr>
                <w:rFonts w:ascii="宋体" w:hAnsi="宋体"/>
                <w:szCs w:val="21"/>
              </w:rPr>
            </w:pPr>
            <w:r w:rsidRPr="00524E2D">
              <w:rPr>
                <w:rFonts w:ascii="宋体" w:hAnsi="宋体"/>
                <w:szCs w:val="21"/>
              </w:rPr>
              <w:t>60,972,390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E2D" w:rsidRPr="00524E2D" w:rsidRDefault="00524E2D" w:rsidP="004408B5">
            <w:pPr>
              <w:jc w:val="right"/>
              <w:rPr>
                <w:rFonts w:ascii="宋体" w:hAnsi="宋体"/>
                <w:bCs/>
                <w:kern w:val="0"/>
                <w:szCs w:val="21"/>
              </w:rPr>
            </w:pPr>
            <w:r w:rsidRPr="00524E2D">
              <w:rPr>
                <w:rFonts w:ascii="宋体" w:hAnsi="宋体" w:hint="eastAsia"/>
                <w:bCs/>
                <w:szCs w:val="21"/>
              </w:rPr>
              <w:t>27,430,000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E2D" w:rsidRPr="00524E2D" w:rsidRDefault="00524E2D" w:rsidP="004408B5">
            <w:pPr>
              <w:jc w:val="right"/>
              <w:rPr>
                <w:rFonts w:ascii="宋体" w:hAnsi="宋体"/>
                <w:szCs w:val="21"/>
              </w:rPr>
            </w:pPr>
            <w:r w:rsidRPr="00524E2D">
              <w:rPr>
                <w:rFonts w:ascii="宋体" w:hAnsi="宋体"/>
                <w:bCs/>
                <w:kern w:val="0"/>
                <w:szCs w:val="21"/>
              </w:rPr>
              <w:t>201,620,000</w:t>
            </w:r>
          </w:p>
        </w:tc>
        <w:tc>
          <w:tcPr>
            <w:tcW w:w="5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E2D" w:rsidRPr="00524E2D" w:rsidRDefault="00545688" w:rsidP="004408B5">
            <w:pPr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93.29</w:t>
            </w:r>
            <w:r w:rsidR="00A501EE">
              <w:rPr>
                <w:rFonts w:ascii="宋体" w:hAnsi="宋体" w:hint="eastAsia"/>
                <w:szCs w:val="21"/>
              </w:rPr>
              <w:t>%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E2D" w:rsidRPr="00524E2D" w:rsidRDefault="00524E2D" w:rsidP="004408B5">
            <w:pPr>
              <w:jc w:val="right"/>
              <w:rPr>
                <w:rFonts w:ascii="宋体" w:hAnsi="宋体"/>
                <w:szCs w:val="21"/>
              </w:rPr>
            </w:pPr>
            <w:r w:rsidRPr="00524E2D">
              <w:rPr>
                <w:rFonts w:ascii="宋体" w:hAnsi="宋体" w:hint="eastAsia"/>
                <w:szCs w:val="21"/>
              </w:rPr>
              <w:t>46.86%</w:t>
            </w:r>
          </w:p>
        </w:tc>
      </w:tr>
    </w:tbl>
    <w:p w:rsidR="00C97114" w:rsidRDefault="00C97114" w:rsidP="00C97114">
      <w:pPr>
        <w:adjustRightInd w:val="0"/>
        <w:snapToGrid w:val="0"/>
        <w:spacing w:line="360" w:lineRule="auto"/>
        <w:ind w:firstLineChars="200" w:firstLine="420"/>
        <w:rPr>
          <w:rFonts w:ascii="宋体" w:hAnsi="宋体"/>
          <w:b/>
          <w:sz w:val="24"/>
          <w:szCs w:val="24"/>
        </w:rPr>
      </w:pPr>
      <w:r w:rsidRPr="00524E2D">
        <w:rPr>
          <w:rFonts w:ascii="宋体" w:hAnsi="宋体" w:hint="eastAsia"/>
          <w:szCs w:val="21"/>
        </w:rPr>
        <w:t>注：</w:t>
      </w:r>
      <w:r>
        <w:rPr>
          <w:rFonts w:ascii="宋体" w:hAnsi="宋体" w:hint="eastAsia"/>
          <w:szCs w:val="21"/>
        </w:rPr>
        <w:t>上表</w:t>
      </w:r>
      <w:r w:rsidRPr="00C97114">
        <w:rPr>
          <w:rFonts w:ascii="宋体" w:hAnsi="宋体" w:hint="eastAsia"/>
          <w:szCs w:val="21"/>
        </w:rPr>
        <w:t>累计被冻结数量未包含轮候冻结数量</w:t>
      </w:r>
      <w:r>
        <w:rPr>
          <w:rFonts w:ascii="宋体" w:hAnsi="宋体" w:hint="eastAsia"/>
          <w:szCs w:val="21"/>
        </w:rPr>
        <w:t>，</w:t>
      </w:r>
      <w:proofErr w:type="gramStart"/>
      <w:r w:rsidRPr="00524E2D">
        <w:rPr>
          <w:rFonts w:ascii="宋体" w:hAnsi="宋体" w:hint="eastAsia"/>
          <w:szCs w:val="21"/>
        </w:rPr>
        <w:t>祥</w:t>
      </w:r>
      <w:proofErr w:type="gramEnd"/>
      <w:r w:rsidRPr="00524E2D">
        <w:rPr>
          <w:rFonts w:ascii="宋体" w:hAnsi="宋体" w:hint="eastAsia"/>
          <w:szCs w:val="21"/>
        </w:rPr>
        <w:t>源控股</w:t>
      </w:r>
      <w:r>
        <w:rPr>
          <w:rFonts w:ascii="宋体" w:hAnsi="宋体" w:hint="eastAsia"/>
          <w:szCs w:val="21"/>
        </w:rPr>
        <w:t>轮候冻结股份数量为</w:t>
      </w:r>
      <w:r w:rsidRPr="00C97114">
        <w:rPr>
          <w:rFonts w:ascii="宋体" w:hAnsi="宋体"/>
          <w:szCs w:val="21"/>
        </w:rPr>
        <w:t>274,293,290</w:t>
      </w:r>
      <w:r>
        <w:rPr>
          <w:rFonts w:ascii="宋体" w:hAnsi="宋体"/>
          <w:szCs w:val="21"/>
        </w:rPr>
        <w:t>股，占其持股数的</w:t>
      </w:r>
      <w:r>
        <w:rPr>
          <w:rFonts w:ascii="宋体" w:hAnsi="宋体" w:hint="eastAsia"/>
          <w:szCs w:val="21"/>
        </w:rPr>
        <w:t>100%，占公司总股本的44.32%。</w:t>
      </w:r>
    </w:p>
    <w:p w:rsidR="00225D52" w:rsidRPr="00225D52" w:rsidRDefault="00225D52" w:rsidP="002162E2">
      <w:pPr>
        <w:adjustRightInd w:val="0"/>
        <w:snapToGrid w:val="0"/>
        <w:spacing w:line="560" w:lineRule="exact"/>
        <w:ind w:firstLineChars="200" w:firstLine="482"/>
        <w:rPr>
          <w:rFonts w:ascii="宋体" w:hAnsi="宋体"/>
          <w:b/>
          <w:sz w:val="24"/>
          <w:szCs w:val="24"/>
        </w:rPr>
      </w:pPr>
      <w:r w:rsidRPr="00225D52">
        <w:rPr>
          <w:rFonts w:ascii="宋体" w:hAnsi="宋体" w:hint="eastAsia"/>
          <w:b/>
          <w:sz w:val="24"/>
          <w:szCs w:val="24"/>
        </w:rPr>
        <w:t>三、其他说明及风险提示</w:t>
      </w:r>
    </w:p>
    <w:p w:rsidR="00B17EA7" w:rsidRPr="00B17EA7" w:rsidRDefault="00C97114" w:rsidP="00B17EA7">
      <w:pPr>
        <w:adjustRightInd w:val="0"/>
        <w:snapToGrid w:val="0"/>
        <w:spacing w:after="100" w:afterAutospacing="1" w:line="560" w:lineRule="exact"/>
        <w:ind w:firstLineChars="200" w:firstLine="480"/>
        <w:jc w:val="left"/>
        <w:rPr>
          <w:rFonts w:ascii="宋体" w:hAnsi="宋体"/>
          <w:bCs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1、</w:t>
      </w:r>
      <w:r w:rsidR="00B17EA7" w:rsidRPr="00405CB5">
        <w:rPr>
          <w:rFonts w:ascii="宋体" w:hAnsi="宋体" w:hint="eastAsia"/>
          <w:bCs/>
          <w:sz w:val="24"/>
          <w:szCs w:val="24"/>
        </w:rPr>
        <w:t>公司</w:t>
      </w:r>
      <w:r w:rsidR="00B17EA7" w:rsidRPr="00405CB5">
        <w:rPr>
          <w:rFonts w:ascii="宋体" w:hAnsi="宋体"/>
          <w:bCs/>
          <w:sz w:val="24"/>
          <w:szCs w:val="24"/>
        </w:rPr>
        <w:t>控股股东</w:t>
      </w:r>
      <w:r w:rsidR="00B17EA7" w:rsidRPr="00405CB5">
        <w:rPr>
          <w:rFonts w:ascii="宋体" w:hAnsi="宋体" w:hint="eastAsia"/>
          <w:bCs/>
          <w:sz w:val="24"/>
          <w:szCs w:val="24"/>
        </w:rPr>
        <w:t>关联某平台有关债务风险发生后，</w:t>
      </w:r>
      <w:r w:rsidR="00B17EA7">
        <w:rPr>
          <w:rFonts w:ascii="宋体" w:hAnsi="宋体" w:hint="eastAsia"/>
          <w:bCs/>
          <w:sz w:val="24"/>
          <w:szCs w:val="24"/>
        </w:rPr>
        <w:t>各级党委、</w:t>
      </w:r>
      <w:r w:rsidR="00B17EA7" w:rsidRPr="00405CB5">
        <w:rPr>
          <w:rFonts w:ascii="宋体" w:hAnsi="宋体" w:hint="eastAsia"/>
          <w:bCs/>
          <w:sz w:val="24"/>
          <w:szCs w:val="24"/>
        </w:rPr>
        <w:t>政府及有关部门高度重视，及时开展调查处置工作。为稳妥有序处置相关风险，维护投资者合法权益，绍兴市帮扶</w:t>
      </w:r>
      <w:proofErr w:type="gramStart"/>
      <w:r w:rsidR="00B17EA7" w:rsidRPr="00405CB5">
        <w:rPr>
          <w:rFonts w:ascii="宋体" w:hAnsi="宋体" w:hint="eastAsia"/>
          <w:bCs/>
          <w:sz w:val="24"/>
          <w:szCs w:val="24"/>
        </w:rPr>
        <w:t>祥</w:t>
      </w:r>
      <w:proofErr w:type="gramEnd"/>
      <w:r w:rsidR="00B17EA7" w:rsidRPr="00405CB5">
        <w:rPr>
          <w:rFonts w:ascii="宋体" w:hAnsi="宋体" w:hint="eastAsia"/>
          <w:bCs/>
          <w:sz w:val="24"/>
          <w:szCs w:val="24"/>
        </w:rPr>
        <w:t>源控股集团工作组于2025年12月12日正式进驻</w:t>
      </w:r>
      <w:proofErr w:type="gramStart"/>
      <w:r w:rsidR="00B17EA7" w:rsidRPr="00405CB5">
        <w:rPr>
          <w:rFonts w:ascii="宋体" w:hAnsi="宋体" w:hint="eastAsia"/>
          <w:bCs/>
          <w:sz w:val="24"/>
          <w:szCs w:val="24"/>
        </w:rPr>
        <w:t>祥</w:t>
      </w:r>
      <w:proofErr w:type="gramEnd"/>
      <w:r w:rsidR="00B17EA7" w:rsidRPr="00405CB5">
        <w:rPr>
          <w:rFonts w:ascii="宋体" w:hAnsi="宋体" w:hint="eastAsia"/>
          <w:bCs/>
          <w:sz w:val="24"/>
          <w:szCs w:val="24"/>
        </w:rPr>
        <w:t>源控股，依法依规对</w:t>
      </w:r>
      <w:proofErr w:type="gramStart"/>
      <w:r w:rsidR="00B17EA7" w:rsidRPr="00405CB5">
        <w:rPr>
          <w:rFonts w:ascii="宋体" w:hAnsi="宋体" w:hint="eastAsia"/>
          <w:bCs/>
          <w:sz w:val="24"/>
          <w:szCs w:val="24"/>
        </w:rPr>
        <w:t>祥</w:t>
      </w:r>
      <w:proofErr w:type="gramEnd"/>
      <w:r w:rsidR="00B17EA7" w:rsidRPr="00405CB5">
        <w:rPr>
          <w:rFonts w:ascii="宋体" w:hAnsi="宋体" w:hint="eastAsia"/>
          <w:bCs/>
          <w:sz w:val="24"/>
          <w:szCs w:val="24"/>
        </w:rPr>
        <w:t>源控股资产及负债等情况进行排查，督促</w:t>
      </w:r>
      <w:proofErr w:type="gramStart"/>
      <w:r w:rsidR="00B17EA7" w:rsidRPr="00405CB5">
        <w:rPr>
          <w:rFonts w:ascii="宋体" w:hAnsi="宋体" w:hint="eastAsia"/>
          <w:bCs/>
          <w:sz w:val="24"/>
          <w:szCs w:val="24"/>
        </w:rPr>
        <w:t>祥</w:t>
      </w:r>
      <w:proofErr w:type="gramEnd"/>
      <w:r w:rsidR="00B17EA7" w:rsidRPr="00405CB5">
        <w:rPr>
          <w:rFonts w:ascii="宋体" w:hAnsi="宋体" w:hint="eastAsia"/>
          <w:bCs/>
          <w:sz w:val="24"/>
          <w:szCs w:val="24"/>
        </w:rPr>
        <w:t>源控股依法履行债务责任，确保</w:t>
      </w:r>
      <w:proofErr w:type="gramStart"/>
      <w:r w:rsidR="00B17EA7" w:rsidRPr="00405CB5">
        <w:rPr>
          <w:rFonts w:ascii="宋体" w:hAnsi="宋体" w:hint="eastAsia"/>
          <w:bCs/>
          <w:sz w:val="24"/>
          <w:szCs w:val="24"/>
        </w:rPr>
        <w:t>祥</w:t>
      </w:r>
      <w:proofErr w:type="gramEnd"/>
      <w:r w:rsidR="00B17EA7" w:rsidRPr="00405CB5">
        <w:rPr>
          <w:rFonts w:ascii="宋体" w:hAnsi="宋体" w:hint="eastAsia"/>
          <w:bCs/>
          <w:sz w:val="24"/>
          <w:szCs w:val="24"/>
        </w:rPr>
        <w:t>源控股正常生产经营。公司实际控制人、控股股东目前正在积极妥善解决上述相关事项。</w:t>
      </w:r>
    </w:p>
    <w:p w:rsidR="00C97114" w:rsidRPr="00C97114" w:rsidRDefault="00B17EA7" w:rsidP="00B17EA7">
      <w:pPr>
        <w:adjustRightInd w:val="0"/>
        <w:snapToGrid w:val="0"/>
        <w:spacing w:after="100" w:afterAutospacing="1" w:line="56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2、</w:t>
      </w:r>
      <w:r w:rsidR="00C97114" w:rsidRPr="00C97114">
        <w:rPr>
          <w:rFonts w:ascii="宋体" w:hAnsi="宋体" w:hint="eastAsia"/>
          <w:sz w:val="24"/>
          <w:szCs w:val="24"/>
        </w:rPr>
        <w:t>相关股权被冻结后，公司立即向</w:t>
      </w:r>
      <w:r w:rsidR="00C97114">
        <w:rPr>
          <w:rFonts w:ascii="宋体" w:hAnsi="宋体" w:hint="eastAsia"/>
          <w:sz w:val="24"/>
          <w:szCs w:val="24"/>
        </w:rPr>
        <w:t>祥源控股、</w:t>
      </w:r>
      <w:proofErr w:type="gramStart"/>
      <w:r w:rsidR="00C97114" w:rsidRPr="00C97114">
        <w:rPr>
          <w:rFonts w:ascii="宋体" w:hAnsi="宋体" w:hint="eastAsia"/>
          <w:sz w:val="24"/>
          <w:szCs w:val="24"/>
        </w:rPr>
        <w:t>俞</w:t>
      </w:r>
      <w:proofErr w:type="gramEnd"/>
      <w:r w:rsidR="00C97114" w:rsidRPr="00C97114">
        <w:rPr>
          <w:rFonts w:ascii="宋体" w:hAnsi="宋体" w:hint="eastAsia"/>
          <w:sz w:val="24"/>
          <w:szCs w:val="24"/>
        </w:rPr>
        <w:t>发祥先生发函了解情况，经</w:t>
      </w:r>
      <w:proofErr w:type="gramStart"/>
      <w:r w:rsidR="00C97114">
        <w:rPr>
          <w:rFonts w:ascii="宋体" w:hAnsi="宋体" w:hint="eastAsia"/>
          <w:sz w:val="24"/>
          <w:szCs w:val="24"/>
        </w:rPr>
        <w:t>祥</w:t>
      </w:r>
      <w:proofErr w:type="gramEnd"/>
      <w:r w:rsidR="00C97114">
        <w:rPr>
          <w:rFonts w:ascii="宋体" w:hAnsi="宋体" w:hint="eastAsia"/>
          <w:sz w:val="24"/>
          <w:szCs w:val="24"/>
        </w:rPr>
        <w:t>源控股、</w:t>
      </w:r>
      <w:proofErr w:type="gramStart"/>
      <w:r w:rsidR="00C97114" w:rsidRPr="00C97114">
        <w:rPr>
          <w:rFonts w:ascii="宋体" w:hAnsi="宋体" w:hint="eastAsia"/>
          <w:sz w:val="24"/>
          <w:szCs w:val="24"/>
        </w:rPr>
        <w:t>俞</w:t>
      </w:r>
      <w:proofErr w:type="gramEnd"/>
      <w:r w:rsidR="00C97114" w:rsidRPr="00C97114">
        <w:rPr>
          <w:rFonts w:ascii="宋体" w:hAnsi="宋体" w:hint="eastAsia"/>
          <w:sz w:val="24"/>
          <w:szCs w:val="24"/>
        </w:rPr>
        <w:t>发祥先生书面回函确认，本次冻结主要涉及以下事项：（1）上海金融法院司法</w:t>
      </w:r>
      <w:proofErr w:type="gramStart"/>
      <w:r w:rsidR="00C97114" w:rsidRPr="00C97114">
        <w:rPr>
          <w:rFonts w:ascii="宋体" w:hAnsi="宋体" w:hint="eastAsia"/>
          <w:sz w:val="24"/>
          <w:szCs w:val="24"/>
        </w:rPr>
        <w:t>冻结及轮候</w:t>
      </w:r>
      <w:proofErr w:type="gramEnd"/>
      <w:r w:rsidR="00C97114" w:rsidRPr="00C97114">
        <w:rPr>
          <w:rFonts w:ascii="宋体" w:hAnsi="宋体" w:hint="eastAsia"/>
          <w:sz w:val="24"/>
          <w:szCs w:val="24"/>
        </w:rPr>
        <w:t>冻结事项为</w:t>
      </w:r>
      <w:proofErr w:type="gramStart"/>
      <w:r w:rsidR="00C97114">
        <w:rPr>
          <w:rFonts w:ascii="宋体" w:hAnsi="宋体" w:hint="eastAsia"/>
          <w:sz w:val="24"/>
          <w:szCs w:val="24"/>
        </w:rPr>
        <w:t>祥</w:t>
      </w:r>
      <w:proofErr w:type="gramEnd"/>
      <w:r w:rsidR="00C97114">
        <w:rPr>
          <w:rFonts w:ascii="宋体" w:hAnsi="宋体" w:hint="eastAsia"/>
          <w:sz w:val="24"/>
          <w:szCs w:val="24"/>
        </w:rPr>
        <w:t>源控股</w:t>
      </w:r>
      <w:r w:rsidR="00C97114" w:rsidRPr="00C97114">
        <w:rPr>
          <w:rFonts w:ascii="宋体" w:hAnsi="宋体" w:hint="eastAsia"/>
          <w:sz w:val="24"/>
          <w:szCs w:val="24"/>
        </w:rPr>
        <w:t>与某金融机构所涉金融借款</w:t>
      </w:r>
      <w:r w:rsidR="00F832FB">
        <w:rPr>
          <w:rFonts w:ascii="宋体" w:hAnsi="宋体" w:hint="eastAsia"/>
          <w:sz w:val="24"/>
          <w:szCs w:val="24"/>
        </w:rPr>
        <w:t>担保</w:t>
      </w:r>
      <w:r w:rsidR="00C97114" w:rsidRPr="00C97114">
        <w:rPr>
          <w:rFonts w:ascii="宋体" w:hAnsi="宋体" w:hint="eastAsia"/>
          <w:sz w:val="24"/>
          <w:szCs w:val="24"/>
        </w:rPr>
        <w:t>合同纠纷的诉前保全程序所致；（2）绍兴市公安局司法</w:t>
      </w:r>
      <w:proofErr w:type="gramStart"/>
      <w:r w:rsidR="00C97114" w:rsidRPr="00C97114">
        <w:rPr>
          <w:rFonts w:ascii="宋体" w:hAnsi="宋体" w:hint="eastAsia"/>
          <w:sz w:val="24"/>
          <w:szCs w:val="24"/>
        </w:rPr>
        <w:t>冻结及轮候</w:t>
      </w:r>
      <w:proofErr w:type="gramEnd"/>
      <w:r w:rsidR="00C97114" w:rsidRPr="00C97114">
        <w:rPr>
          <w:rFonts w:ascii="宋体" w:hAnsi="宋体" w:hint="eastAsia"/>
          <w:sz w:val="24"/>
          <w:szCs w:val="24"/>
        </w:rPr>
        <w:t>冻结事项为</w:t>
      </w:r>
      <w:proofErr w:type="gramStart"/>
      <w:r w:rsidR="00C97114">
        <w:rPr>
          <w:rFonts w:ascii="宋体" w:hAnsi="宋体" w:hint="eastAsia"/>
          <w:sz w:val="24"/>
          <w:szCs w:val="24"/>
        </w:rPr>
        <w:t>祥</w:t>
      </w:r>
      <w:proofErr w:type="gramEnd"/>
      <w:r w:rsidR="00C97114">
        <w:rPr>
          <w:rFonts w:ascii="宋体" w:hAnsi="宋体" w:hint="eastAsia"/>
          <w:sz w:val="24"/>
          <w:szCs w:val="24"/>
        </w:rPr>
        <w:lastRenderedPageBreak/>
        <w:t>源控股</w:t>
      </w:r>
      <w:r w:rsidR="00C97114" w:rsidRPr="00C97114">
        <w:rPr>
          <w:rFonts w:ascii="宋体" w:hAnsi="宋体" w:hint="eastAsia"/>
          <w:sz w:val="24"/>
          <w:szCs w:val="24"/>
        </w:rPr>
        <w:t>及公司实际控制人关联某平台有关债务风险所致</w:t>
      </w:r>
      <w:r w:rsidR="00C97114">
        <w:rPr>
          <w:rFonts w:ascii="宋体" w:hAnsi="宋体" w:hint="eastAsia"/>
          <w:sz w:val="24"/>
          <w:szCs w:val="24"/>
        </w:rPr>
        <w:t>。</w:t>
      </w:r>
    </w:p>
    <w:p w:rsidR="00C97114" w:rsidRPr="007E3E9A" w:rsidRDefault="00B17EA7" w:rsidP="00B17EA7">
      <w:pPr>
        <w:adjustRightInd w:val="0"/>
        <w:snapToGrid w:val="0"/>
        <w:spacing w:after="100" w:afterAutospacing="1" w:line="56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3</w:t>
      </w:r>
      <w:r w:rsidR="00C97114">
        <w:rPr>
          <w:rFonts w:ascii="宋体" w:hAnsi="宋体" w:hint="eastAsia"/>
          <w:sz w:val="24"/>
          <w:szCs w:val="24"/>
        </w:rPr>
        <w:t>、</w:t>
      </w:r>
      <w:r w:rsidR="0054207F" w:rsidRPr="0054207F">
        <w:rPr>
          <w:rFonts w:ascii="宋体" w:hAnsi="宋体" w:hint="eastAsia"/>
          <w:sz w:val="24"/>
          <w:szCs w:val="24"/>
        </w:rPr>
        <w:t>公司实际控制人及控股股东同时确认，公司与控股股东在资产、业务、财务等方面均保持独立。控股股东不存在非经营性资金占用、违规担保等侵害公司利益的情况。本次控股股东股份被冻结暂不会对公司的控制权、股权结构、公司治理等情况产生重大影响，但公司实际控制人、控股股东及其一致行动人股份累计被司法</w:t>
      </w:r>
      <w:proofErr w:type="gramStart"/>
      <w:r w:rsidR="0054207F" w:rsidRPr="0054207F">
        <w:rPr>
          <w:rFonts w:ascii="宋体" w:hAnsi="宋体" w:hint="eastAsia"/>
          <w:sz w:val="24"/>
          <w:szCs w:val="24"/>
        </w:rPr>
        <w:t>冻结及轮候</w:t>
      </w:r>
      <w:proofErr w:type="gramEnd"/>
      <w:r w:rsidR="0054207F" w:rsidRPr="0054207F">
        <w:rPr>
          <w:rFonts w:ascii="宋体" w:hAnsi="宋体" w:hint="eastAsia"/>
          <w:sz w:val="24"/>
          <w:szCs w:val="24"/>
        </w:rPr>
        <w:t>冻结的比例较高，如上述股份后续涉及司法处置，可能存在影响公司控制权稳定性的风险。</w:t>
      </w:r>
      <w:r w:rsidR="00AA1A43" w:rsidRPr="005D3B4B">
        <w:rPr>
          <w:rFonts w:ascii="宋体" w:hAnsi="宋体" w:hint="eastAsia"/>
          <w:sz w:val="24"/>
          <w:szCs w:val="24"/>
        </w:rPr>
        <w:t>此外，控股股东及其一致行动人所持公司股份质押比例较高，</w:t>
      </w:r>
      <w:r w:rsidR="00AA1A43" w:rsidRPr="005D3B4B">
        <w:rPr>
          <w:rFonts w:ascii="宋体" w:hAnsi="宋体"/>
          <w:sz w:val="24"/>
          <w:szCs w:val="24"/>
        </w:rPr>
        <w:t>敬请广大投资者注意投资风险</w:t>
      </w:r>
      <w:r w:rsidR="00144F50" w:rsidRPr="005D3B4B">
        <w:rPr>
          <w:rFonts w:ascii="宋体" w:hAnsi="宋体"/>
          <w:sz w:val="24"/>
          <w:szCs w:val="24"/>
        </w:rPr>
        <w:t>。</w:t>
      </w:r>
    </w:p>
    <w:p w:rsidR="00070B66" w:rsidRDefault="00B17EA7" w:rsidP="00B17EA7">
      <w:pPr>
        <w:adjustRightInd w:val="0"/>
        <w:snapToGrid w:val="0"/>
        <w:spacing w:after="100" w:afterAutospacing="1" w:line="56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4</w:t>
      </w:r>
      <w:r w:rsidR="004F3120">
        <w:rPr>
          <w:rFonts w:ascii="宋体" w:hAnsi="宋体" w:hint="eastAsia"/>
          <w:sz w:val="24"/>
          <w:szCs w:val="24"/>
        </w:rPr>
        <w:t>、</w:t>
      </w:r>
      <w:r w:rsidR="00572D9E">
        <w:rPr>
          <w:rFonts w:ascii="宋体" w:hAnsi="宋体" w:hint="eastAsia"/>
          <w:sz w:val="24"/>
          <w:szCs w:val="24"/>
        </w:rPr>
        <w:t>公司各项经营活动和业务均正常开展，</w:t>
      </w:r>
      <w:r w:rsidR="00070B66" w:rsidRPr="00070B66">
        <w:rPr>
          <w:rFonts w:ascii="宋体" w:hAnsi="宋体"/>
          <w:sz w:val="24"/>
          <w:szCs w:val="24"/>
        </w:rPr>
        <w:t>公司指定的信息披露媒体为《中国证券报》</w:t>
      </w:r>
      <w:r w:rsidR="00070B66">
        <w:rPr>
          <w:rFonts w:ascii="宋体" w:hAnsi="宋体"/>
          <w:sz w:val="24"/>
          <w:szCs w:val="24"/>
        </w:rPr>
        <w:t>《上海证券报》《证券时报》《证券日报》</w:t>
      </w:r>
      <w:r w:rsidR="00070B66" w:rsidRPr="00070B66">
        <w:rPr>
          <w:rFonts w:ascii="宋体" w:hAnsi="宋体"/>
          <w:sz w:val="24"/>
          <w:szCs w:val="24"/>
        </w:rPr>
        <w:t>及上海证券交易所网站http: //www.sse.com.cn</w:t>
      </w:r>
      <w:r w:rsidR="00B86C17">
        <w:rPr>
          <w:rFonts w:ascii="宋体" w:hAnsi="宋体"/>
          <w:sz w:val="24"/>
          <w:szCs w:val="24"/>
        </w:rPr>
        <w:t>。公司公告均以在上述指定媒体刊登的信息为准，</w:t>
      </w:r>
      <w:r w:rsidR="00070B66" w:rsidRPr="00070B66">
        <w:rPr>
          <w:rFonts w:ascii="宋体" w:hAnsi="宋体"/>
          <w:sz w:val="24"/>
          <w:szCs w:val="24"/>
        </w:rPr>
        <w:t>敬请广大投资者注意投资风险。</w:t>
      </w:r>
    </w:p>
    <w:p w:rsidR="00070B66" w:rsidRPr="00B91777" w:rsidRDefault="00070B66" w:rsidP="00070B66">
      <w:pPr>
        <w:adjustRightInd w:val="0"/>
        <w:snapToGrid w:val="0"/>
        <w:spacing w:line="560" w:lineRule="exact"/>
        <w:ind w:firstLineChars="200" w:firstLine="480"/>
        <w:rPr>
          <w:rFonts w:ascii="宋体" w:hAnsi="宋体"/>
          <w:sz w:val="24"/>
          <w:szCs w:val="24"/>
        </w:rPr>
      </w:pPr>
    </w:p>
    <w:p w:rsidR="00457B7E" w:rsidRPr="003C343B" w:rsidRDefault="00106DE1" w:rsidP="003C343B">
      <w:pPr>
        <w:adjustRightInd w:val="0"/>
        <w:snapToGrid w:val="0"/>
        <w:spacing w:line="560" w:lineRule="exact"/>
        <w:ind w:firstLineChars="200" w:firstLine="480"/>
        <w:rPr>
          <w:rFonts w:ascii="宋体" w:hAnsi="宋体"/>
          <w:sz w:val="24"/>
          <w:szCs w:val="24"/>
        </w:rPr>
      </w:pPr>
      <w:r w:rsidRPr="003C343B">
        <w:rPr>
          <w:rFonts w:ascii="宋体" w:hAnsi="宋体"/>
          <w:sz w:val="24"/>
          <w:szCs w:val="24"/>
        </w:rPr>
        <w:t>特此公告。</w:t>
      </w:r>
    </w:p>
    <w:p w:rsidR="00457B7E" w:rsidRPr="003C343B" w:rsidRDefault="00457B7E" w:rsidP="00B91777">
      <w:pPr>
        <w:adjustRightInd w:val="0"/>
        <w:snapToGrid w:val="0"/>
        <w:spacing w:line="560" w:lineRule="exact"/>
        <w:rPr>
          <w:rFonts w:ascii="宋体" w:hAnsi="宋体"/>
          <w:sz w:val="24"/>
          <w:szCs w:val="24"/>
        </w:rPr>
      </w:pPr>
    </w:p>
    <w:p w:rsidR="00457B7E" w:rsidRPr="003C343B" w:rsidRDefault="00225D52">
      <w:pPr>
        <w:adjustRightInd w:val="0"/>
        <w:snapToGrid w:val="0"/>
        <w:spacing w:line="560" w:lineRule="exact"/>
        <w:jc w:val="righ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安徽省交通建设</w:t>
      </w:r>
      <w:r w:rsidR="00106DE1" w:rsidRPr="003C343B">
        <w:rPr>
          <w:rFonts w:ascii="宋体" w:hAnsi="宋体" w:hint="eastAsia"/>
          <w:sz w:val="24"/>
          <w:szCs w:val="24"/>
        </w:rPr>
        <w:t>股份有限公司董事会</w:t>
      </w:r>
    </w:p>
    <w:p w:rsidR="00457B7E" w:rsidRPr="003C343B" w:rsidRDefault="0058080A" w:rsidP="00225D52">
      <w:pPr>
        <w:adjustRightInd w:val="0"/>
        <w:snapToGrid w:val="0"/>
        <w:spacing w:line="560" w:lineRule="exact"/>
        <w:ind w:firstLineChars="2550" w:firstLine="612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2025</w:t>
      </w:r>
      <w:r w:rsidR="00106DE1" w:rsidRPr="003C343B">
        <w:rPr>
          <w:rFonts w:ascii="宋体" w:hAnsi="宋体"/>
          <w:sz w:val="24"/>
          <w:szCs w:val="24"/>
        </w:rPr>
        <w:t xml:space="preserve">年 </w:t>
      </w:r>
      <w:r w:rsidR="005E3412">
        <w:rPr>
          <w:rFonts w:ascii="宋体" w:hAnsi="宋体" w:hint="eastAsia"/>
          <w:sz w:val="24"/>
          <w:szCs w:val="24"/>
        </w:rPr>
        <w:t>12</w:t>
      </w:r>
      <w:r w:rsidR="00106DE1" w:rsidRPr="003C343B">
        <w:rPr>
          <w:rFonts w:ascii="宋体" w:hAnsi="宋体"/>
          <w:sz w:val="24"/>
          <w:szCs w:val="24"/>
        </w:rPr>
        <w:t xml:space="preserve"> 月</w:t>
      </w:r>
      <w:r w:rsidR="005E3412">
        <w:rPr>
          <w:rFonts w:ascii="宋体" w:hAnsi="宋体" w:hint="eastAsia"/>
          <w:sz w:val="24"/>
          <w:szCs w:val="24"/>
        </w:rPr>
        <w:t>1</w:t>
      </w:r>
      <w:r w:rsidR="00906EE4">
        <w:rPr>
          <w:rFonts w:ascii="宋体" w:hAnsi="宋体" w:hint="eastAsia"/>
          <w:sz w:val="24"/>
          <w:szCs w:val="24"/>
        </w:rPr>
        <w:t>7</w:t>
      </w:r>
      <w:r w:rsidR="00106DE1" w:rsidRPr="003C343B">
        <w:rPr>
          <w:rFonts w:ascii="宋体" w:hAnsi="宋体"/>
          <w:sz w:val="24"/>
          <w:szCs w:val="24"/>
        </w:rPr>
        <w:t>日</w:t>
      </w:r>
    </w:p>
    <w:p w:rsidR="00457B7E" w:rsidRDefault="00457B7E">
      <w:pPr>
        <w:adjustRightInd w:val="0"/>
        <w:snapToGrid w:val="0"/>
        <w:spacing w:line="560" w:lineRule="exact"/>
        <w:ind w:firstLineChars="2250" w:firstLine="6750"/>
        <w:rPr>
          <w:rFonts w:ascii="Times New Roman" w:hAnsi="Times New Roman"/>
          <w:color w:val="000000"/>
          <w:sz w:val="30"/>
          <w:szCs w:val="30"/>
        </w:rPr>
      </w:pPr>
    </w:p>
    <w:sectPr w:rsidR="00457B7E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2891" w:rsidRDefault="00392891">
      <w:r>
        <w:separator/>
      </w:r>
    </w:p>
  </w:endnote>
  <w:endnote w:type="continuationSeparator" w:id="0">
    <w:p w:rsidR="00392891" w:rsidRDefault="003928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7B7E" w:rsidRDefault="00106DE1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53047" w:rsidRPr="00653047">
      <w:rPr>
        <w:noProof/>
        <w:lang w:val="zh-CN"/>
      </w:rPr>
      <w:t>1</w:t>
    </w:r>
    <w:r>
      <w:fldChar w:fldCharType="end"/>
    </w:r>
  </w:p>
  <w:p w:rsidR="00457B7E" w:rsidRDefault="00457B7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2891" w:rsidRDefault="00392891">
      <w:r>
        <w:separator/>
      </w:r>
    </w:p>
  </w:footnote>
  <w:footnote w:type="continuationSeparator" w:id="0">
    <w:p w:rsidR="00392891" w:rsidRDefault="003928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0008E"/>
    <w:multiLevelType w:val="multilevel"/>
    <w:tmpl w:val="14A0008E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1">
    <w:nsid w:val="53180056"/>
    <w:multiLevelType w:val="multilevel"/>
    <w:tmpl w:val="53180056"/>
    <w:lvl w:ilvl="0">
      <w:start w:val="1"/>
      <w:numFmt w:val="bullet"/>
      <w:lvlText w:val=""/>
      <w:lvlJc w:val="left"/>
      <w:pPr>
        <w:ind w:left="1022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442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862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82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702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122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542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962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82" w:hanging="420"/>
      </w:pPr>
      <w:rPr>
        <w:rFonts w:ascii="Wingdings" w:hAnsi="Wingdings" w:hint="default"/>
      </w:rPr>
    </w:lvl>
  </w:abstractNum>
  <w:abstractNum w:abstractNumId="2">
    <w:nsid w:val="54C72429"/>
    <w:multiLevelType w:val="multilevel"/>
    <w:tmpl w:val="54C72429"/>
    <w:lvl w:ilvl="0">
      <w:start w:val="1"/>
      <w:numFmt w:val="bullet"/>
      <w:lvlText w:val=""/>
      <w:lvlJc w:val="left"/>
      <w:pPr>
        <w:ind w:left="552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972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392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812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232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652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072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492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912" w:hanging="420"/>
      </w:pPr>
      <w:rPr>
        <w:rFonts w:ascii="Wingdings" w:hAnsi="Wingdings" w:hint="default"/>
      </w:rPr>
    </w:lvl>
  </w:abstractNum>
  <w:abstractNum w:abstractNumId="3">
    <w:nsid w:val="6EBF7581"/>
    <w:multiLevelType w:val="multilevel"/>
    <w:tmpl w:val="02FCF0EE"/>
    <w:lvl w:ilvl="0">
      <w:start w:val="1"/>
      <w:numFmt w:val="bullet"/>
      <w:lvlText w:val=""/>
      <w:lvlJc w:val="left"/>
      <w:pPr>
        <w:tabs>
          <w:tab w:val="num" w:pos="42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ocumentProtection w:formatting="1"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32B"/>
    <w:rsid w:val="000076A3"/>
    <w:rsid w:val="000150AC"/>
    <w:rsid w:val="000153A4"/>
    <w:rsid w:val="000255B3"/>
    <w:rsid w:val="00026D6F"/>
    <w:rsid w:val="000334EE"/>
    <w:rsid w:val="00034037"/>
    <w:rsid w:val="00045ADE"/>
    <w:rsid w:val="00053C88"/>
    <w:rsid w:val="00070B66"/>
    <w:rsid w:val="00071654"/>
    <w:rsid w:val="00072462"/>
    <w:rsid w:val="000725A7"/>
    <w:rsid w:val="000734AA"/>
    <w:rsid w:val="000763E4"/>
    <w:rsid w:val="00077557"/>
    <w:rsid w:val="00077E8D"/>
    <w:rsid w:val="000848E5"/>
    <w:rsid w:val="0008757B"/>
    <w:rsid w:val="00087915"/>
    <w:rsid w:val="00090C0C"/>
    <w:rsid w:val="00091090"/>
    <w:rsid w:val="000916B1"/>
    <w:rsid w:val="00094DB7"/>
    <w:rsid w:val="000968FD"/>
    <w:rsid w:val="00097061"/>
    <w:rsid w:val="000977F9"/>
    <w:rsid w:val="000A0370"/>
    <w:rsid w:val="000A2727"/>
    <w:rsid w:val="000B784A"/>
    <w:rsid w:val="000C0FDD"/>
    <w:rsid w:val="000C7D8A"/>
    <w:rsid w:val="000E1FFB"/>
    <w:rsid w:val="000E7D39"/>
    <w:rsid w:val="000F7CAB"/>
    <w:rsid w:val="0010006A"/>
    <w:rsid w:val="00101AB3"/>
    <w:rsid w:val="001032F3"/>
    <w:rsid w:val="00106DE1"/>
    <w:rsid w:val="00110A1C"/>
    <w:rsid w:val="001133E1"/>
    <w:rsid w:val="001141AB"/>
    <w:rsid w:val="00116272"/>
    <w:rsid w:val="00122017"/>
    <w:rsid w:val="00127F15"/>
    <w:rsid w:val="0013796E"/>
    <w:rsid w:val="00140908"/>
    <w:rsid w:val="00143A8B"/>
    <w:rsid w:val="00143AB8"/>
    <w:rsid w:val="00143E01"/>
    <w:rsid w:val="00144F50"/>
    <w:rsid w:val="00155794"/>
    <w:rsid w:val="00155ECA"/>
    <w:rsid w:val="00157815"/>
    <w:rsid w:val="0016137D"/>
    <w:rsid w:val="00161D8C"/>
    <w:rsid w:val="001650DD"/>
    <w:rsid w:val="00166601"/>
    <w:rsid w:val="00170144"/>
    <w:rsid w:val="0017214F"/>
    <w:rsid w:val="00172518"/>
    <w:rsid w:val="00175D31"/>
    <w:rsid w:val="0017628A"/>
    <w:rsid w:val="0018285E"/>
    <w:rsid w:val="00182E90"/>
    <w:rsid w:val="00186FEF"/>
    <w:rsid w:val="001952C2"/>
    <w:rsid w:val="00195DDC"/>
    <w:rsid w:val="001972E7"/>
    <w:rsid w:val="00197568"/>
    <w:rsid w:val="001A1FA5"/>
    <w:rsid w:val="001A7A51"/>
    <w:rsid w:val="001B7B16"/>
    <w:rsid w:val="001C1C74"/>
    <w:rsid w:val="001C3EDA"/>
    <w:rsid w:val="001C568C"/>
    <w:rsid w:val="001D3F89"/>
    <w:rsid w:val="001D7B7F"/>
    <w:rsid w:val="001E365D"/>
    <w:rsid w:val="001E3C91"/>
    <w:rsid w:val="001E42F5"/>
    <w:rsid w:val="001E54D8"/>
    <w:rsid w:val="001F6001"/>
    <w:rsid w:val="00203666"/>
    <w:rsid w:val="00204F1B"/>
    <w:rsid w:val="002123D1"/>
    <w:rsid w:val="00213773"/>
    <w:rsid w:val="0021474B"/>
    <w:rsid w:val="0021622C"/>
    <w:rsid w:val="002162E2"/>
    <w:rsid w:val="00216DEC"/>
    <w:rsid w:val="00223087"/>
    <w:rsid w:val="002247D2"/>
    <w:rsid w:val="00225D52"/>
    <w:rsid w:val="00233E36"/>
    <w:rsid w:val="00235E24"/>
    <w:rsid w:val="00237BA7"/>
    <w:rsid w:val="00243648"/>
    <w:rsid w:val="00246C63"/>
    <w:rsid w:val="00247903"/>
    <w:rsid w:val="00251E11"/>
    <w:rsid w:val="0025321E"/>
    <w:rsid w:val="002536E7"/>
    <w:rsid w:val="00255AE4"/>
    <w:rsid w:val="0026116A"/>
    <w:rsid w:val="00261DB2"/>
    <w:rsid w:val="00263A0C"/>
    <w:rsid w:val="00263BD4"/>
    <w:rsid w:val="002670D1"/>
    <w:rsid w:val="002731E9"/>
    <w:rsid w:val="00285EC8"/>
    <w:rsid w:val="002865F1"/>
    <w:rsid w:val="002955AD"/>
    <w:rsid w:val="00296B87"/>
    <w:rsid w:val="002A0A2A"/>
    <w:rsid w:val="002A0ED2"/>
    <w:rsid w:val="002A25FD"/>
    <w:rsid w:val="002A6D6E"/>
    <w:rsid w:val="002B1B80"/>
    <w:rsid w:val="002B22EE"/>
    <w:rsid w:val="002B61C1"/>
    <w:rsid w:val="002B7540"/>
    <w:rsid w:val="002C24E9"/>
    <w:rsid w:val="002D6971"/>
    <w:rsid w:val="002D7351"/>
    <w:rsid w:val="002E4280"/>
    <w:rsid w:val="002E6D64"/>
    <w:rsid w:val="002F177B"/>
    <w:rsid w:val="002F1BED"/>
    <w:rsid w:val="003009B5"/>
    <w:rsid w:val="00301246"/>
    <w:rsid w:val="0030498A"/>
    <w:rsid w:val="00304C4B"/>
    <w:rsid w:val="00311D4C"/>
    <w:rsid w:val="00312051"/>
    <w:rsid w:val="0031291B"/>
    <w:rsid w:val="00315A5D"/>
    <w:rsid w:val="00316AEE"/>
    <w:rsid w:val="0032032D"/>
    <w:rsid w:val="00320E80"/>
    <w:rsid w:val="003245A1"/>
    <w:rsid w:val="00324E20"/>
    <w:rsid w:val="0032595B"/>
    <w:rsid w:val="00326390"/>
    <w:rsid w:val="00326608"/>
    <w:rsid w:val="003351FA"/>
    <w:rsid w:val="0035051D"/>
    <w:rsid w:val="0035266B"/>
    <w:rsid w:val="003547D0"/>
    <w:rsid w:val="0036072F"/>
    <w:rsid w:val="00364234"/>
    <w:rsid w:val="003644EB"/>
    <w:rsid w:val="00366227"/>
    <w:rsid w:val="003735C7"/>
    <w:rsid w:val="0037372B"/>
    <w:rsid w:val="00373B0C"/>
    <w:rsid w:val="00380391"/>
    <w:rsid w:val="00380E39"/>
    <w:rsid w:val="00384075"/>
    <w:rsid w:val="00387EBC"/>
    <w:rsid w:val="003923C5"/>
    <w:rsid w:val="00392891"/>
    <w:rsid w:val="00393844"/>
    <w:rsid w:val="00393D8D"/>
    <w:rsid w:val="00395F7C"/>
    <w:rsid w:val="003A06B3"/>
    <w:rsid w:val="003A555E"/>
    <w:rsid w:val="003A6D9B"/>
    <w:rsid w:val="003B2D94"/>
    <w:rsid w:val="003B46A7"/>
    <w:rsid w:val="003C0338"/>
    <w:rsid w:val="003C0775"/>
    <w:rsid w:val="003C0868"/>
    <w:rsid w:val="003C09BC"/>
    <w:rsid w:val="003C175C"/>
    <w:rsid w:val="003C323E"/>
    <w:rsid w:val="003C343B"/>
    <w:rsid w:val="003C5638"/>
    <w:rsid w:val="003C642C"/>
    <w:rsid w:val="003D190A"/>
    <w:rsid w:val="003D35EA"/>
    <w:rsid w:val="003D50FE"/>
    <w:rsid w:val="003E2941"/>
    <w:rsid w:val="003F0746"/>
    <w:rsid w:val="003F44B4"/>
    <w:rsid w:val="003F75C4"/>
    <w:rsid w:val="003F7BC4"/>
    <w:rsid w:val="00405CB5"/>
    <w:rsid w:val="00412D8B"/>
    <w:rsid w:val="004141EE"/>
    <w:rsid w:val="004151F2"/>
    <w:rsid w:val="00417DA5"/>
    <w:rsid w:val="00420870"/>
    <w:rsid w:val="004236AB"/>
    <w:rsid w:val="00423CCA"/>
    <w:rsid w:val="004243AE"/>
    <w:rsid w:val="00427C6C"/>
    <w:rsid w:val="00432207"/>
    <w:rsid w:val="004408B5"/>
    <w:rsid w:val="0044528F"/>
    <w:rsid w:val="0045253F"/>
    <w:rsid w:val="004571A7"/>
    <w:rsid w:val="00457B7E"/>
    <w:rsid w:val="00463B15"/>
    <w:rsid w:val="00470465"/>
    <w:rsid w:val="004722FD"/>
    <w:rsid w:val="004814CC"/>
    <w:rsid w:val="004865FA"/>
    <w:rsid w:val="004936B5"/>
    <w:rsid w:val="00493863"/>
    <w:rsid w:val="00495CC2"/>
    <w:rsid w:val="004A0DDF"/>
    <w:rsid w:val="004A3613"/>
    <w:rsid w:val="004A4648"/>
    <w:rsid w:val="004A6494"/>
    <w:rsid w:val="004A7DB3"/>
    <w:rsid w:val="004B4DEE"/>
    <w:rsid w:val="004B5139"/>
    <w:rsid w:val="004B51F7"/>
    <w:rsid w:val="004C245F"/>
    <w:rsid w:val="004C3D9E"/>
    <w:rsid w:val="004C532B"/>
    <w:rsid w:val="004D07FC"/>
    <w:rsid w:val="004D1B15"/>
    <w:rsid w:val="004D2535"/>
    <w:rsid w:val="004D7B47"/>
    <w:rsid w:val="004E3160"/>
    <w:rsid w:val="004E36C9"/>
    <w:rsid w:val="004E5615"/>
    <w:rsid w:val="004F3120"/>
    <w:rsid w:val="00504DAC"/>
    <w:rsid w:val="00514B95"/>
    <w:rsid w:val="00524382"/>
    <w:rsid w:val="00524E2D"/>
    <w:rsid w:val="005274C4"/>
    <w:rsid w:val="00535136"/>
    <w:rsid w:val="005401B3"/>
    <w:rsid w:val="00540F26"/>
    <w:rsid w:val="00540FAF"/>
    <w:rsid w:val="0054207F"/>
    <w:rsid w:val="00545688"/>
    <w:rsid w:val="00547D86"/>
    <w:rsid w:val="00552BB1"/>
    <w:rsid w:val="005572FE"/>
    <w:rsid w:val="005578C6"/>
    <w:rsid w:val="00560F1F"/>
    <w:rsid w:val="005617CB"/>
    <w:rsid w:val="00566EE5"/>
    <w:rsid w:val="00571AC3"/>
    <w:rsid w:val="0057257E"/>
    <w:rsid w:val="00572D9E"/>
    <w:rsid w:val="00573F43"/>
    <w:rsid w:val="005751EF"/>
    <w:rsid w:val="005758D5"/>
    <w:rsid w:val="0058080A"/>
    <w:rsid w:val="0058092E"/>
    <w:rsid w:val="00582FE1"/>
    <w:rsid w:val="0058304F"/>
    <w:rsid w:val="0058589A"/>
    <w:rsid w:val="00587B60"/>
    <w:rsid w:val="005908F3"/>
    <w:rsid w:val="00591DA7"/>
    <w:rsid w:val="005925A6"/>
    <w:rsid w:val="00596016"/>
    <w:rsid w:val="005974CB"/>
    <w:rsid w:val="005A2285"/>
    <w:rsid w:val="005A318D"/>
    <w:rsid w:val="005A33A1"/>
    <w:rsid w:val="005A51E5"/>
    <w:rsid w:val="005A540B"/>
    <w:rsid w:val="005B08A3"/>
    <w:rsid w:val="005B14D1"/>
    <w:rsid w:val="005B2B04"/>
    <w:rsid w:val="005B6E2A"/>
    <w:rsid w:val="005C0153"/>
    <w:rsid w:val="005C7855"/>
    <w:rsid w:val="005D02DE"/>
    <w:rsid w:val="005D04E2"/>
    <w:rsid w:val="005D065B"/>
    <w:rsid w:val="005D0939"/>
    <w:rsid w:val="005D1069"/>
    <w:rsid w:val="005D3B4B"/>
    <w:rsid w:val="005D66EE"/>
    <w:rsid w:val="005E3412"/>
    <w:rsid w:val="005F37D5"/>
    <w:rsid w:val="006001D9"/>
    <w:rsid w:val="00600772"/>
    <w:rsid w:val="00601A51"/>
    <w:rsid w:val="00606007"/>
    <w:rsid w:val="00606B5B"/>
    <w:rsid w:val="00621C2D"/>
    <w:rsid w:val="00624365"/>
    <w:rsid w:val="006256ED"/>
    <w:rsid w:val="00626924"/>
    <w:rsid w:val="00637906"/>
    <w:rsid w:val="00650AA5"/>
    <w:rsid w:val="00653047"/>
    <w:rsid w:val="0066014D"/>
    <w:rsid w:val="006608C8"/>
    <w:rsid w:val="00661934"/>
    <w:rsid w:val="00661CC2"/>
    <w:rsid w:val="00672158"/>
    <w:rsid w:val="006738EF"/>
    <w:rsid w:val="00682E2D"/>
    <w:rsid w:val="00683BA6"/>
    <w:rsid w:val="0068401A"/>
    <w:rsid w:val="00686601"/>
    <w:rsid w:val="0069476C"/>
    <w:rsid w:val="00694917"/>
    <w:rsid w:val="00695378"/>
    <w:rsid w:val="006A3142"/>
    <w:rsid w:val="006A46BB"/>
    <w:rsid w:val="006A62B0"/>
    <w:rsid w:val="006B4345"/>
    <w:rsid w:val="006C3C4A"/>
    <w:rsid w:val="006C4BEA"/>
    <w:rsid w:val="006C52F5"/>
    <w:rsid w:val="006C5A93"/>
    <w:rsid w:val="006C754B"/>
    <w:rsid w:val="006C77B1"/>
    <w:rsid w:val="006D0B5C"/>
    <w:rsid w:val="006D4968"/>
    <w:rsid w:val="006D6467"/>
    <w:rsid w:val="006E5BFC"/>
    <w:rsid w:val="006F0697"/>
    <w:rsid w:val="006F24D9"/>
    <w:rsid w:val="006F608F"/>
    <w:rsid w:val="00705472"/>
    <w:rsid w:val="007114B9"/>
    <w:rsid w:val="00716395"/>
    <w:rsid w:val="00720385"/>
    <w:rsid w:val="0072070E"/>
    <w:rsid w:val="00730343"/>
    <w:rsid w:val="007304B9"/>
    <w:rsid w:val="00730BBE"/>
    <w:rsid w:val="007359F3"/>
    <w:rsid w:val="0074316F"/>
    <w:rsid w:val="007440ED"/>
    <w:rsid w:val="0074560D"/>
    <w:rsid w:val="00745FF4"/>
    <w:rsid w:val="007479B8"/>
    <w:rsid w:val="00760366"/>
    <w:rsid w:val="00764BE8"/>
    <w:rsid w:val="007654BE"/>
    <w:rsid w:val="00771755"/>
    <w:rsid w:val="00775081"/>
    <w:rsid w:val="00775185"/>
    <w:rsid w:val="00775A1A"/>
    <w:rsid w:val="00777264"/>
    <w:rsid w:val="007817B1"/>
    <w:rsid w:val="00787F17"/>
    <w:rsid w:val="00793573"/>
    <w:rsid w:val="00795DFB"/>
    <w:rsid w:val="007A2329"/>
    <w:rsid w:val="007A48E4"/>
    <w:rsid w:val="007A62C6"/>
    <w:rsid w:val="007B1146"/>
    <w:rsid w:val="007B5BDE"/>
    <w:rsid w:val="007B6135"/>
    <w:rsid w:val="007B7A70"/>
    <w:rsid w:val="007C096E"/>
    <w:rsid w:val="007C1AB3"/>
    <w:rsid w:val="007C2126"/>
    <w:rsid w:val="007C25A5"/>
    <w:rsid w:val="007C33B5"/>
    <w:rsid w:val="007C5609"/>
    <w:rsid w:val="007D1001"/>
    <w:rsid w:val="007D35E5"/>
    <w:rsid w:val="007D430B"/>
    <w:rsid w:val="007E3E9A"/>
    <w:rsid w:val="007E654D"/>
    <w:rsid w:val="007F5CED"/>
    <w:rsid w:val="007F7369"/>
    <w:rsid w:val="00800481"/>
    <w:rsid w:val="008041E5"/>
    <w:rsid w:val="00811450"/>
    <w:rsid w:val="00815137"/>
    <w:rsid w:val="00822D94"/>
    <w:rsid w:val="00824E68"/>
    <w:rsid w:val="008339A7"/>
    <w:rsid w:val="008345D9"/>
    <w:rsid w:val="0084359E"/>
    <w:rsid w:val="008458C0"/>
    <w:rsid w:val="0085066E"/>
    <w:rsid w:val="00851661"/>
    <w:rsid w:val="00857C5B"/>
    <w:rsid w:val="00861BCB"/>
    <w:rsid w:val="00864AD9"/>
    <w:rsid w:val="00873AA5"/>
    <w:rsid w:val="008764BB"/>
    <w:rsid w:val="00876D10"/>
    <w:rsid w:val="00887EB6"/>
    <w:rsid w:val="00893732"/>
    <w:rsid w:val="008A0C15"/>
    <w:rsid w:val="008A136C"/>
    <w:rsid w:val="008A7E8C"/>
    <w:rsid w:val="008C4370"/>
    <w:rsid w:val="008C4658"/>
    <w:rsid w:val="008C6DA0"/>
    <w:rsid w:val="008D192F"/>
    <w:rsid w:val="008D3EEC"/>
    <w:rsid w:val="008D6199"/>
    <w:rsid w:val="008E1844"/>
    <w:rsid w:val="008E2546"/>
    <w:rsid w:val="008E3308"/>
    <w:rsid w:val="008E4C9F"/>
    <w:rsid w:val="008E73C7"/>
    <w:rsid w:val="008F0C78"/>
    <w:rsid w:val="008F3298"/>
    <w:rsid w:val="008F4659"/>
    <w:rsid w:val="008F5C93"/>
    <w:rsid w:val="008F6BCA"/>
    <w:rsid w:val="008F6E64"/>
    <w:rsid w:val="00900C02"/>
    <w:rsid w:val="00901610"/>
    <w:rsid w:val="009024A4"/>
    <w:rsid w:val="0090595C"/>
    <w:rsid w:val="00906670"/>
    <w:rsid w:val="00906C85"/>
    <w:rsid w:val="00906EE4"/>
    <w:rsid w:val="00907815"/>
    <w:rsid w:val="00911AB5"/>
    <w:rsid w:val="00917DCB"/>
    <w:rsid w:val="009372D5"/>
    <w:rsid w:val="00937BD1"/>
    <w:rsid w:val="009412FE"/>
    <w:rsid w:val="00941871"/>
    <w:rsid w:val="00941DFD"/>
    <w:rsid w:val="00943B90"/>
    <w:rsid w:val="00946349"/>
    <w:rsid w:val="00950896"/>
    <w:rsid w:val="00950CFE"/>
    <w:rsid w:val="009606D6"/>
    <w:rsid w:val="00961C60"/>
    <w:rsid w:val="009664D8"/>
    <w:rsid w:val="00967436"/>
    <w:rsid w:val="00983CFE"/>
    <w:rsid w:val="00987AA3"/>
    <w:rsid w:val="00995FB6"/>
    <w:rsid w:val="009A4A55"/>
    <w:rsid w:val="009A5DB0"/>
    <w:rsid w:val="009A6B56"/>
    <w:rsid w:val="009A701B"/>
    <w:rsid w:val="009B0BCE"/>
    <w:rsid w:val="009B26C8"/>
    <w:rsid w:val="009B58DA"/>
    <w:rsid w:val="009C13E7"/>
    <w:rsid w:val="009C3453"/>
    <w:rsid w:val="009C4616"/>
    <w:rsid w:val="009C71D1"/>
    <w:rsid w:val="009D0681"/>
    <w:rsid w:val="009D2B1A"/>
    <w:rsid w:val="009D3E46"/>
    <w:rsid w:val="009D62C1"/>
    <w:rsid w:val="009E0397"/>
    <w:rsid w:val="009E2FEF"/>
    <w:rsid w:val="009E381A"/>
    <w:rsid w:val="009E62A7"/>
    <w:rsid w:val="009F087B"/>
    <w:rsid w:val="009F1558"/>
    <w:rsid w:val="009F7FDB"/>
    <w:rsid w:val="00A00EEF"/>
    <w:rsid w:val="00A03934"/>
    <w:rsid w:val="00A066D9"/>
    <w:rsid w:val="00A07C81"/>
    <w:rsid w:val="00A1389C"/>
    <w:rsid w:val="00A20713"/>
    <w:rsid w:val="00A20C42"/>
    <w:rsid w:val="00A212CC"/>
    <w:rsid w:val="00A22027"/>
    <w:rsid w:val="00A258D6"/>
    <w:rsid w:val="00A27C43"/>
    <w:rsid w:val="00A35193"/>
    <w:rsid w:val="00A35F10"/>
    <w:rsid w:val="00A400EB"/>
    <w:rsid w:val="00A424CC"/>
    <w:rsid w:val="00A445C3"/>
    <w:rsid w:val="00A47EB9"/>
    <w:rsid w:val="00A501EE"/>
    <w:rsid w:val="00A57DC2"/>
    <w:rsid w:val="00A6078D"/>
    <w:rsid w:val="00A62633"/>
    <w:rsid w:val="00A754C9"/>
    <w:rsid w:val="00A772E3"/>
    <w:rsid w:val="00A93054"/>
    <w:rsid w:val="00A975DB"/>
    <w:rsid w:val="00AA1A43"/>
    <w:rsid w:val="00AB01DF"/>
    <w:rsid w:val="00AB3BDB"/>
    <w:rsid w:val="00AB6B94"/>
    <w:rsid w:val="00AC0312"/>
    <w:rsid w:val="00AC2FAF"/>
    <w:rsid w:val="00AC4CF3"/>
    <w:rsid w:val="00AC7664"/>
    <w:rsid w:val="00AD53D2"/>
    <w:rsid w:val="00AD62A7"/>
    <w:rsid w:val="00AE0626"/>
    <w:rsid w:val="00AE08E7"/>
    <w:rsid w:val="00AE1221"/>
    <w:rsid w:val="00AE336F"/>
    <w:rsid w:val="00AF25D2"/>
    <w:rsid w:val="00AF4797"/>
    <w:rsid w:val="00B01756"/>
    <w:rsid w:val="00B02A18"/>
    <w:rsid w:val="00B02DEE"/>
    <w:rsid w:val="00B05A68"/>
    <w:rsid w:val="00B11996"/>
    <w:rsid w:val="00B11B44"/>
    <w:rsid w:val="00B128D6"/>
    <w:rsid w:val="00B17DAF"/>
    <w:rsid w:val="00B17EA7"/>
    <w:rsid w:val="00B26CE4"/>
    <w:rsid w:val="00B3213C"/>
    <w:rsid w:val="00B359C3"/>
    <w:rsid w:val="00B362C8"/>
    <w:rsid w:val="00B36BA1"/>
    <w:rsid w:val="00B41BD7"/>
    <w:rsid w:val="00B450BB"/>
    <w:rsid w:val="00B50A1D"/>
    <w:rsid w:val="00B528ED"/>
    <w:rsid w:val="00B52E4E"/>
    <w:rsid w:val="00B53B85"/>
    <w:rsid w:val="00B54DA0"/>
    <w:rsid w:val="00B55B11"/>
    <w:rsid w:val="00B5711A"/>
    <w:rsid w:val="00B61060"/>
    <w:rsid w:val="00B61853"/>
    <w:rsid w:val="00B61D4D"/>
    <w:rsid w:val="00B63234"/>
    <w:rsid w:val="00B654B5"/>
    <w:rsid w:val="00B65537"/>
    <w:rsid w:val="00B6661F"/>
    <w:rsid w:val="00B6721E"/>
    <w:rsid w:val="00B7076D"/>
    <w:rsid w:val="00B74557"/>
    <w:rsid w:val="00B74C3D"/>
    <w:rsid w:val="00B801AE"/>
    <w:rsid w:val="00B803FA"/>
    <w:rsid w:val="00B83A79"/>
    <w:rsid w:val="00B859AF"/>
    <w:rsid w:val="00B86C17"/>
    <w:rsid w:val="00B91777"/>
    <w:rsid w:val="00B955B6"/>
    <w:rsid w:val="00B97A6F"/>
    <w:rsid w:val="00BA267A"/>
    <w:rsid w:val="00BB054B"/>
    <w:rsid w:val="00BB08AE"/>
    <w:rsid w:val="00BC2021"/>
    <w:rsid w:val="00BC5581"/>
    <w:rsid w:val="00BC7146"/>
    <w:rsid w:val="00BC7FB3"/>
    <w:rsid w:val="00BD2BB3"/>
    <w:rsid w:val="00BD5B54"/>
    <w:rsid w:val="00BD6F9F"/>
    <w:rsid w:val="00BE06F4"/>
    <w:rsid w:val="00BE291B"/>
    <w:rsid w:val="00BF1A84"/>
    <w:rsid w:val="00BF1C82"/>
    <w:rsid w:val="00BF4A64"/>
    <w:rsid w:val="00C00C37"/>
    <w:rsid w:val="00C019FD"/>
    <w:rsid w:val="00C03037"/>
    <w:rsid w:val="00C04081"/>
    <w:rsid w:val="00C0511F"/>
    <w:rsid w:val="00C05261"/>
    <w:rsid w:val="00C05442"/>
    <w:rsid w:val="00C11ADD"/>
    <w:rsid w:val="00C20468"/>
    <w:rsid w:val="00C22A79"/>
    <w:rsid w:val="00C26E8B"/>
    <w:rsid w:val="00C277EB"/>
    <w:rsid w:val="00C32C9A"/>
    <w:rsid w:val="00C33A08"/>
    <w:rsid w:val="00C33FAF"/>
    <w:rsid w:val="00C34B84"/>
    <w:rsid w:val="00C356B5"/>
    <w:rsid w:val="00C36D62"/>
    <w:rsid w:val="00C4618E"/>
    <w:rsid w:val="00C576C4"/>
    <w:rsid w:val="00C66617"/>
    <w:rsid w:val="00C75A21"/>
    <w:rsid w:val="00C82491"/>
    <w:rsid w:val="00C834AC"/>
    <w:rsid w:val="00C8442B"/>
    <w:rsid w:val="00C9122A"/>
    <w:rsid w:val="00C96F26"/>
    <w:rsid w:val="00C97114"/>
    <w:rsid w:val="00CA17CC"/>
    <w:rsid w:val="00CA581D"/>
    <w:rsid w:val="00CA7B2B"/>
    <w:rsid w:val="00CB1A60"/>
    <w:rsid w:val="00CB204F"/>
    <w:rsid w:val="00CB320A"/>
    <w:rsid w:val="00CB4207"/>
    <w:rsid w:val="00CB6B6E"/>
    <w:rsid w:val="00CC22A8"/>
    <w:rsid w:val="00CD080D"/>
    <w:rsid w:val="00CD70E0"/>
    <w:rsid w:val="00CE2D97"/>
    <w:rsid w:val="00CF07B2"/>
    <w:rsid w:val="00CF3764"/>
    <w:rsid w:val="00D0594F"/>
    <w:rsid w:val="00D077E1"/>
    <w:rsid w:val="00D11906"/>
    <w:rsid w:val="00D11B26"/>
    <w:rsid w:val="00D15B23"/>
    <w:rsid w:val="00D20655"/>
    <w:rsid w:val="00D213FE"/>
    <w:rsid w:val="00D23432"/>
    <w:rsid w:val="00D24E94"/>
    <w:rsid w:val="00D42018"/>
    <w:rsid w:val="00D437DC"/>
    <w:rsid w:val="00D4644C"/>
    <w:rsid w:val="00D51D40"/>
    <w:rsid w:val="00D53D70"/>
    <w:rsid w:val="00D56935"/>
    <w:rsid w:val="00D60DC3"/>
    <w:rsid w:val="00D60F70"/>
    <w:rsid w:val="00D6122E"/>
    <w:rsid w:val="00D70416"/>
    <w:rsid w:val="00D76B4D"/>
    <w:rsid w:val="00D80CF6"/>
    <w:rsid w:val="00D856A9"/>
    <w:rsid w:val="00D8660F"/>
    <w:rsid w:val="00D87682"/>
    <w:rsid w:val="00D9442B"/>
    <w:rsid w:val="00D95AFA"/>
    <w:rsid w:val="00DA46C8"/>
    <w:rsid w:val="00DB0EDA"/>
    <w:rsid w:val="00DB2A40"/>
    <w:rsid w:val="00DB4B3D"/>
    <w:rsid w:val="00DB6BA8"/>
    <w:rsid w:val="00DC02E5"/>
    <w:rsid w:val="00DC08B4"/>
    <w:rsid w:val="00DC0FE2"/>
    <w:rsid w:val="00DC458D"/>
    <w:rsid w:val="00DC5CB0"/>
    <w:rsid w:val="00DD11EA"/>
    <w:rsid w:val="00DD53F4"/>
    <w:rsid w:val="00DE068D"/>
    <w:rsid w:val="00DE3D18"/>
    <w:rsid w:val="00DE3E63"/>
    <w:rsid w:val="00DE44FE"/>
    <w:rsid w:val="00DE4F29"/>
    <w:rsid w:val="00DE5248"/>
    <w:rsid w:val="00DE5761"/>
    <w:rsid w:val="00DF0BA3"/>
    <w:rsid w:val="00DF6B99"/>
    <w:rsid w:val="00DF7532"/>
    <w:rsid w:val="00E00CB0"/>
    <w:rsid w:val="00E0161D"/>
    <w:rsid w:val="00E03DC8"/>
    <w:rsid w:val="00E04EA8"/>
    <w:rsid w:val="00E05F16"/>
    <w:rsid w:val="00E11898"/>
    <w:rsid w:val="00E16D1E"/>
    <w:rsid w:val="00E27920"/>
    <w:rsid w:val="00E3216C"/>
    <w:rsid w:val="00E326C5"/>
    <w:rsid w:val="00E37EC2"/>
    <w:rsid w:val="00E42A20"/>
    <w:rsid w:val="00E515BD"/>
    <w:rsid w:val="00E51911"/>
    <w:rsid w:val="00E546E3"/>
    <w:rsid w:val="00E5580E"/>
    <w:rsid w:val="00E55CDE"/>
    <w:rsid w:val="00E60879"/>
    <w:rsid w:val="00E72B3D"/>
    <w:rsid w:val="00E7457E"/>
    <w:rsid w:val="00E75875"/>
    <w:rsid w:val="00E759B7"/>
    <w:rsid w:val="00E83424"/>
    <w:rsid w:val="00E84EDF"/>
    <w:rsid w:val="00E851C3"/>
    <w:rsid w:val="00E85E51"/>
    <w:rsid w:val="00E87A7F"/>
    <w:rsid w:val="00E903AD"/>
    <w:rsid w:val="00E94DC9"/>
    <w:rsid w:val="00E975A5"/>
    <w:rsid w:val="00EA33A3"/>
    <w:rsid w:val="00EC0556"/>
    <w:rsid w:val="00EC112A"/>
    <w:rsid w:val="00EC51D8"/>
    <w:rsid w:val="00ED017B"/>
    <w:rsid w:val="00ED3154"/>
    <w:rsid w:val="00ED469F"/>
    <w:rsid w:val="00ED4BFA"/>
    <w:rsid w:val="00EE2317"/>
    <w:rsid w:val="00EE2D4F"/>
    <w:rsid w:val="00EF5D0D"/>
    <w:rsid w:val="00F0791E"/>
    <w:rsid w:val="00F12721"/>
    <w:rsid w:val="00F131AB"/>
    <w:rsid w:val="00F17499"/>
    <w:rsid w:val="00F20521"/>
    <w:rsid w:val="00F20948"/>
    <w:rsid w:val="00F20C9B"/>
    <w:rsid w:val="00F211B5"/>
    <w:rsid w:val="00F2123A"/>
    <w:rsid w:val="00F26F93"/>
    <w:rsid w:val="00F27F32"/>
    <w:rsid w:val="00F33757"/>
    <w:rsid w:val="00F33ED1"/>
    <w:rsid w:val="00F367D2"/>
    <w:rsid w:val="00F44154"/>
    <w:rsid w:val="00F465B6"/>
    <w:rsid w:val="00F514DD"/>
    <w:rsid w:val="00F542A0"/>
    <w:rsid w:val="00F54C61"/>
    <w:rsid w:val="00F6338B"/>
    <w:rsid w:val="00F6592D"/>
    <w:rsid w:val="00F673CC"/>
    <w:rsid w:val="00F80558"/>
    <w:rsid w:val="00F832FB"/>
    <w:rsid w:val="00F83C83"/>
    <w:rsid w:val="00F843EF"/>
    <w:rsid w:val="00F84CC5"/>
    <w:rsid w:val="00F84FEF"/>
    <w:rsid w:val="00F85D04"/>
    <w:rsid w:val="00F86BA1"/>
    <w:rsid w:val="00F90DB5"/>
    <w:rsid w:val="00F9266E"/>
    <w:rsid w:val="00FA03C6"/>
    <w:rsid w:val="00FA0465"/>
    <w:rsid w:val="00FA2789"/>
    <w:rsid w:val="00FA3C8F"/>
    <w:rsid w:val="00FA50EE"/>
    <w:rsid w:val="00FA73EC"/>
    <w:rsid w:val="00FC1FC1"/>
    <w:rsid w:val="00FC3562"/>
    <w:rsid w:val="00FC513F"/>
    <w:rsid w:val="00FC51D3"/>
    <w:rsid w:val="00FC66A1"/>
    <w:rsid w:val="00FC6EF6"/>
    <w:rsid w:val="00FC7A8A"/>
    <w:rsid w:val="00FD1313"/>
    <w:rsid w:val="00FD2679"/>
    <w:rsid w:val="00FD4432"/>
    <w:rsid w:val="00FD78F4"/>
    <w:rsid w:val="00FE1233"/>
    <w:rsid w:val="00FE1ED4"/>
    <w:rsid w:val="00FE5684"/>
    <w:rsid w:val="00FE73D4"/>
    <w:rsid w:val="00FF0A9A"/>
    <w:rsid w:val="00FF18AE"/>
    <w:rsid w:val="00FF1CD2"/>
    <w:rsid w:val="00FF2727"/>
    <w:rsid w:val="00FF2E49"/>
    <w:rsid w:val="00FF4A56"/>
    <w:rsid w:val="00FF558D"/>
    <w:rsid w:val="00FF6DDE"/>
    <w:rsid w:val="50663AB0"/>
    <w:rsid w:val="5F960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uiPriority w:val="99"/>
    <w:semiHidden/>
    <w:unhideWhenUsed/>
    <w:rPr>
      <w:rFonts w:ascii="宋体"/>
      <w:sz w:val="18"/>
      <w:szCs w:val="18"/>
    </w:rPr>
  </w:style>
  <w:style w:type="paragraph" w:styleId="a4">
    <w:name w:val="annotation text"/>
    <w:basedOn w:val="a"/>
    <w:link w:val="Char0"/>
    <w:uiPriority w:val="99"/>
    <w:semiHidden/>
    <w:unhideWhenUsed/>
    <w:pPr>
      <w:jc w:val="left"/>
    </w:pPr>
  </w:style>
  <w:style w:type="paragraph" w:styleId="a5">
    <w:name w:val="Balloon Text"/>
    <w:basedOn w:val="a"/>
    <w:link w:val="Char1"/>
    <w:uiPriority w:val="99"/>
    <w:semiHidden/>
    <w:unhideWhenUsed/>
    <w:rPr>
      <w:kern w:val="0"/>
      <w:sz w:val="18"/>
      <w:szCs w:val="18"/>
    </w:rPr>
  </w:style>
  <w:style w:type="paragraph" w:styleId="a6">
    <w:name w:val="footer"/>
    <w:basedOn w:val="a"/>
    <w:link w:val="Char2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7">
    <w:name w:val="header"/>
    <w:basedOn w:val="a"/>
    <w:link w:val="Char3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a8">
    <w:name w:val="annotation subject"/>
    <w:basedOn w:val="a4"/>
    <w:next w:val="a4"/>
    <w:link w:val="Char4"/>
    <w:uiPriority w:val="99"/>
    <w:semiHidden/>
    <w:unhideWhenUsed/>
    <w:rPr>
      <w:b/>
      <w:bCs/>
      <w:kern w:val="0"/>
      <w:sz w:val="20"/>
      <w:szCs w:val="20"/>
    </w:rPr>
  </w:style>
  <w:style w:type="table" w:styleId="a9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uiPriority w:val="99"/>
    <w:semiHidden/>
    <w:unhideWhenUsed/>
    <w:rPr>
      <w:sz w:val="21"/>
      <w:szCs w:val="21"/>
    </w:rPr>
  </w:style>
  <w:style w:type="character" w:customStyle="1" w:styleId="Char2">
    <w:name w:val="页脚 Char"/>
    <w:link w:val="a6"/>
    <w:uiPriority w:val="99"/>
    <w:rPr>
      <w:sz w:val="18"/>
      <w:szCs w:val="18"/>
    </w:rPr>
  </w:style>
  <w:style w:type="character" w:customStyle="1" w:styleId="Char3">
    <w:name w:val="页眉 Char"/>
    <w:link w:val="a7"/>
    <w:uiPriority w:val="99"/>
    <w:rPr>
      <w:sz w:val="18"/>
      <w:szCs w:val="18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批注框文本 Char"/>
    <w:link w:val="a5"/>
    <w:uiPriority w:val="99"/>
    <w:semiHidden/>
    <w:rPr>
      <w:sz w:val="18"/>
      <w:szCs w:val="18"/>
    </w:rPr>
  </w:style>
  <w:style w:type="character" w:customStyle="1" w:styleId="Char0">
    <w:name w:val="批注文字 Char"/>
    <w:basedOn w:val="a0"/>
    <w:link w:val="a4"/>
    <w:uiPriority w:val="99"/>
    <w:semiHidden/>
  </w:style>
  <w:style w:type="character" w:customStyle="1" w:styleId="Char4">
    <w:name w:val="批注主题 Char"/>
    <w:link w:val="a8"/>
    <w:uiPriority w:val="99"/>
    <w:semiHidden/>
    <w:rPr>
      <w:b/>
      <w:bCs/>
    </w:rPr>
  </w:style>
  <w:style w:type="character" w:customStyle="1" w:styleId="Char">
    <w:name w:val="文档结构图 Char"/>
    <w:link w:val="a3"/>
    <w:uiPriority w:val="99"/>
    <w:semiHidden/>
    <w:rPr>
      <w:rFonts w:ascii="宋体"/>
      <w:kern w:val="2"/>
      <w:sz w:val="18"/>
      <w:szCs w:val="18"/>
    </w:rPr>
  </w:style>
  <w:style w:type="paragraph" w:customStyle="1" w:styleId="1">
    <w:name w:val="修订1"/>
    <w:hidden/>
    <w:uiPriority w:val="99"/>
    <w:semiHidden/>
    <w:rPr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uiPriority w:val="99"/>
    <w:semiHidden/>
    <w:unhideWhenUsed/>
    <w:rPr>
      <w:rFonts w:ascii="宋体"/>
      <w:sz w:val="18"/>
      <w:szCs w:val="18"/>
    </w:rPr>
  </w:style>
  <w:style w:type="paragraph" w:styleId="a4">
    <w:name w:val="annotation text"/>
    <w:basedOn w:val="a"/>
    <w:link w:val="Char0"/>
    <w:uiPriority w:val="99"/>
    <w:semiHidden/>
    <w:unhideWhenUsed/>
    <w:pPr>
      <w:jc w:val="left"/>
    </w:pPr>
  </w:style>
  <w:style w:type="paragraph" w:styleId="a5">
    <w:name w:val="Balloon Text"/>
    <w:basedOn w:val="a"/>
    <w:link w:val="Char1"/>
    <w:uiPriority w:val="99"/>
    <w:semiHidden/>
    <w:unhideWhenUsed/>
    <w:rPr>
      <w:kern w:val="0"/>
      <w:sz w:val="18"/>
      <w:szCs w:val="18"/>
    </w:rPr>
  </w:style>
  <w:style w:type="paragraph" w:styleId="a6">
    <w:name w:val="footer"/>
    <w:basedOn w:val="a"/>
    <w:link w:val="Char2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7">
    <w:name w:val="header"/>
    <w:basedOn w:val="a"/>
    <w:link w:val="Char3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a8">
    <w:name w:val="annotation subject"/>
    <w:basedOn w:val="a4"/>
    <w:next w:val="a4"/>
    <w:link w:val="Char4"/>
    <w:uiPriority w:val="99"/>
    <w:semiHidden/>
    <w:unhideWhenUsed/>
    <w:rPr>
      <w:b/>
      <w:bCs/>
      <w:kern w:val="0"/>
      <w:sz w:val="20"/>
      <w:szCs w:val="20"/>
    </w:rPr>
  </w:style>
  <w:style w:type="table" w:styleId="a9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uiPriority w:val="99"/>
    <w:semiHidden/>
    <w:unhideWhenUsed/>
    <w:rPr>
      <w:sz w:val="21"/>
      <w:szCs w:val="21"/>
    </w:rPr>
  </w:style>
  <w:style w:type="character" w:customStyle="1" w:styleId="Char2">
    <w:name w:val="页脚 Char"/>
    <w:link w:val="a6"/>
    <w:uiPriority w:val="99"/>
    <w:rPr>
      <w:sz w:val="18"/>
      <w:szCs w:val="18"/>
    </w:rPr>
  </w:style>
  <w:style w:type="character" w:customStyle="1" w:styleId="Char3">
    <w:name w:val="页眉 Char"/>
    <w:link w:val="a7"/>
    <w:uiPriority w:val="99"/>
    <w:rPr>
      <w:sz w:val="18"/>
      <w:szCs w:val="18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批注框文本 Char"/>
    <w:link w:val="a5"/>
    <w:uiPriority w:val="99"/>
    <w:semiHidden/>
    <w:rPr>
      <w:sz w:val="18"/>
      <w:szCs w:val="18"/>
    </w:rPr>
  </w:style>
  <w:style w:type="character" w:customStyle="1" w:styleId="Char0">
    <w:name w:val="批注文字 Char"/>
    <w:basedOn w:val="a0"/>
    <w:link w:val="a4"/>
    <w:uiPriority w:val="99"/>
    <w:semiHidden/>
  </w:style>
  <w:style w:type="character" w:customStyle="1" w:styleId="Char4">
    <w:name w:val="批注主题 Char"/>
    <w:link w:val="a8"/>
    <w:uiPriority w:val="99"/>
    <w:semiHidden/>
    <w:rPr>
      <w:b/>
      <w:bCs/>
    </w:rPr>
  </w:style>
  <w:style w:type="character" w:customStyle="1" w:styleId="Char">
    <w:name w:val="文档结构图 Char"/>
    <w:link w:val="a3"/>
    <w:uiPriority w:val="99"/>
    <w:semiHidden/>
    <w:rPr>
      <w:rFonts w:ascii="宋体"/>
      <w:kern w:val="2"/>
      <w:sz w:val="18"/>
      <w:szCs w:val="18"/>
    </w:rPr>
  </w:style>
  <w:style w:type="paragraph" w:customStyle="1" w:styleId="1">
    <w:name w:val="修订1"/>
    <w:hidden/>
    <w:uiPriority w:val="99"/>
    <w:semiHidden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109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3BDB59-4667-4FF6-A6AD-EA188526D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614</TotalTime>
  <Pages>5</Pages>
  <Words>435</Words>
  <Characters>2480</Characters>
  <Application>Microsoft Office Word</Application>
  <DocSecurity>0</DocSecurity>
  <Lines>20</Lines>
  <Paragraphs>5</Paragraphs>
  <ScaleCrop>false</ScaleCrop>
  <Company/>
  <LinksUpToDate>false</LinksUpToDate>
  <CharactersWithSpaces>2910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whzhou</dc:creator>
  <cp:lastModifiedBy>林玲</cp:lastModifiedBy>
  <cp:revision>132</cp:revision>
  <cp:lastPrinted>2025-12-16T12:32:00Z</cp:lastPrinted>
  <dcterms:created xsi:type="dcterms:W3CDTF">2023-08-04T03:00:00Z</dcterms:created>
  <dcterms:modified xsi:type="dcterms:W3CDTF">2025-12-16T13:46:00Z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2052-12.8.0.16982</vt:lpwstr>
  </property>
  <property fmtid="{D5CDD505-2E9C-101B-9397-08002B2CF9AE}" pid="3" name="ICV">
    <vt:lpwstr>F7DA36C97602482D90E81D3E1A101646_13</vt:lpwstr>
  </property>
</Properties>
</file>