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FA2F7" w14:textId="1652762E" w:rsidR="005E7A11" w:rsidRDefault="00711803">
      <w:pPr>
        <w:adjustRightInd w:val="0"/>
        <w:snapToGrid w:val="0"/>
        <w:spacing w:line="56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证券代码：</w:t>
      </w:r>
      <w:r>
        <w:rPr>
          <w:rFonts w:asciiTheme="minorEastAsia" w:eastAsiaTheme="minorEastAsia" w:hAnsiTheme="minorEastAsia" w:hint="eastAsia"/>
          <w:sz w:val="24"/>
          <w:szCs w:val="24"/>
        </w:rPr>
        <w:t>603815</w:t>
      </w:r>
      <w:r>
        <w:rPr>
          <w:rFonts w:asciiTheme="minorEastAsia" w:eastAsiaTheme="minorEastAsia" w:hAnsiTheme="minorEastAsia"/>
          <w:sz w:val="24"/>
          <w:szCs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eastAsiaTheme="minorEastAsia" w:hAnsiTheme="minorEastAsia"/>
          <w:sz w:val="24"/>
          <w:szCs w:val="24"/>
        </w:rPr>
        <w:t>证券简称：</w:t>
      </w:r>
      <w:proofErr w:type="gramStart"/>
      <w:r>
        <w:rPr>
          <w:rFonts w:asciiTheme="minorEastAsia" w:eastAsiaTheme="minorEastAsia" w:hAnsiTheme="minorEastAsia"/>
          <w:sz w:val="24"/>
          <w:szCs w:val="24"/>
        </w:rPr>
        <w:t>交建股份</w:t>
      </w:r>
      <w:proofErr w:type="gramEnd"/>
      <w:r>
        <w:rPr>
          <w:rFonts w:asciiTheme="minorEastAsia" w:eastAsiaTheme="minorEastAsia" w:hAnsiTheme="minor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/>
          <w:sz w:val="24"/>
          <w:szCs w:val="24"/>
        </w:rPr>
        <w:t xml:space="preserve">  公告编号：</w:t>
      </w:r>
      <w:r>
        <w:rPr>
          <w:rFonts w:asciiTheme="minorEastAsia" w:eastAsiaTheme="minorEastAsia" w:hAnsiTheme="minorEastAsia" w:hint="eastAsia"/>
          <w:sz w:val="24"/>
          <w:szCs w:val="24"/>
        </w:rPr>
        <w:t>2025-</w:t>
      </w:r>
      <w:r w:rsidR="00901DF7">
        <w:rPr>
          <w:rFonts w:asciiTheme="minorEastAsia" w:eastAsiaTheme="minorEastAsia" w:hAnsiTheme="minorEastAsia" w:hint="eastAsia"/>
          <w:sz w:val="24"/>
          <w:szCs w:val="24"/>
        </w:rPr>
        <w:t>045</w:t>
      </w:r>
    </w:p>
    <w:p w14:paraId="5857C47E" w14:textId="77777777" w:rsidR="005E7A11" w:rsidRDefault="005E7A11">
      <w:pPr>
        <w:widowControl/>
        <w:adjustRightInd w:val="0"/>
        <w:snapToGrid w:val="0"/>
        <w:spacing w:line="560" w:lineRule="exact"/>
        <w:ind w:firstLineChars="200" w:firstLine="600"/>
        <w:jc w:val="center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</w:p>
    <w:p w14:paraId="785BCDB2" w14:textId="77777777" w:rsidR="005E7A11" w:rsidRPr="0003624A" w:rsidRDefault="00711803">
      <w:pPr>
        <w:widowControl/>
        <w:adjustRightInd w:val="0"/>
        <w:snapToGrid w:val="0"/>
        <w:spacing w:before="100" w:beforeAutospacing="1" w:after="100" w:afterAutospacing="1" w:line="560" w:lineRule="exact"/>
        <w:jc w:val="center"/>
        <w:rPr>
          <w:rFonts w:ascii="黑体" w:eastAsia="黑体" w:hAnsi="黑体"/>
          <w:b/>
          <w:color w:val="000000"/>
          <w:sz w:val="36"/>
          <w:szCs w:val="36"/>
        </w:rPr>
      </w:pPr>
      <w:r w:rsidRPr="0003624A">
        <w:rPr>
          <w:rFonts w:ascii="黑体" w:eastAsia="黑体" w:hAnsi="黑体" w:hint="eastAsia"/>
          <w:b/>
          <w:color w:val="000000"/>
          <w:sz w:val="36"/>
          <w:szCs w:val="36"/>
        </w:rPr>
        <w:t>安徽省交通建设股份有限公司</w:t>
      </w:r>
    </w:p>
    <w:p w14:paraId="61F3CCDC" w14:textId="77777777" w:rsidR="005E7A11" w:rsidRPr="0003624A" w:rsidRDefault="00711803">
      <w:pPr>
        <w:widowControl/>
        <w:adjustRightInd w:val="0"/>
        <w:snapToGrid w:val="0"/>
        <w:spacing w:before="100" w:beforeAutospacing="1" w:after="100" w:afterAutospacing="1" w:line="560" w:lineRule="exact"/>
        <w:jc w:val="center"/>
        <w:rPr>
          <w:rFonts w:ascii="黑体" w:eastAsia="黑体" w:hAnsi="黑体"/>
          <w:b/>
          <w:color w:val="000000"/>
          <w:sz w:val="36"/>
          <w:szCs w:val="36"/>
        </w:rPr>
      </w:pPr>
      <w:r w:rsidRPr="0003624A">
        <w:rPr>
          <w:rFonts w:ascii="黑体" w:eastAsia="黑体" w:hAnsi="黑体" w:hint="eastAsia"/>
          <w:b/>
          <w:color w:val="000000"/>
          <w:sz w:val="36"/>
          <w:szCs w:val="36"/>
        </w:rPr>
        <w:t>2025年半年度</w:t>
      </w:r>
      <w:proofErr w:type="gramStart"/>
      <w:r w:rsidRPr="0003624A">
        <w:rPr>
          <w:rFonts w:ascii="黑体" w:eastAsia="黑体" w:hAnsi="黑体" w:hint="eastAsia"/>
          <w:b/>
          <w:color w:val="000000"/>
          <w:sz w:val="36"/>
          <w:szCs w:val="36"/>
        </w:rPr>
        <w:t>业绩预增公告</w:t>
      </w:r>
      <w:proofErr w:type="gramEnd"/>
    </w:p>
    <w:p w14:paraId="7E6FE14A" w14:textId="77777777" w:rsidR="005E7A11" w:rsidRDefault="0071180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本公司董事会及全体董事保证本公告内容不存在任何虚假记载、误导性陈述或者重大遗漏，并对其内容的真实性、准确性和完整性承担法律责任。</w:t>
      </w:r>
    </w:p>
    <w:p w14:paraId="63C9EE15" w14:textId="77777777" w:rsidR="005E7A11" w:rsidRDefault="005E7A11">
      <w:pPr>
        <w:widowControl/>
        <w:adjustRightInd w:val="0"/>
        <w:snapToGrid w:val="0"/>
        <w:spacing w:line="560" w:lineRule="exact"/>
        <w:ind w:firstLineChars="200" w:firstLine="600"/>
        <w:jc w:val="left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</w:p>
    <w:p w14:paraId="422AD16D" w14:textId="77777777" w:rsidR="005E7A11" w:rsidRDefault="00711803">
      <w:pPr>
        <w:widowControl/>
        <w:adjustRightInd w:val="0"/>
        <w:snapToGrid w:val="0"/>
        <w:spacing w:line="560" w:lineRule="exact"/>
        <w:jc w:val="left"/>
        <w:rPr>
          <w:rFonts w:ascii="Times New Roman" w:eastAsia="仿宋_GB2312" w:hAnsi="Times New Roman"/>
          <w:b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/>
          <w:b/>
          <w:color w:val="000000"/>
          <w:kern w:val="0"/>
          <w:sz w:val="30"/>
          <w:szCs w:val="30"/>
        </w:rPr>
        <w:t>重要内容提示：</w:t>
      </w:r>
    </w:p>
    <w:p w14:paraId="258A72F4" w14:textId="77777777" w:rsidR="005E7A11" w:rsidRDefault="00711803">
      <w:pPr>
        <w:pStyle w:val="ac"/>
        <w:widowControl/>
        <w:numPr>
          <w:ilvl w:val="0"/>
          <w:numId w:val="1"/>
        </w:numPr>
        <w:adjustRightInd w:val="0"/>
        <w:snapToGrid w:val="0"/>
        <w:spacing w:line="560" w:lineRule="exact"/>
        <w:ind w:left="0" w:firstLineChars="0" w:firstLine="200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业绩预告适用情形：实现盈利，</w:t>
      </w:r>
      <w:proofErr w:type="gramStart"/>
      <w:r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且净利润</w:t>
      </w:r>
      <w:proofErr w:type="gramEnd"/>
      <w:r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与上年同期相比上升50%以上。</w:t>
      </w:r>
    </w:p>
    <w:p w14:paraId="6F671BED" w14:textId="55FC49EA" w:rsidR="005E7A11" w:rsidRDefault="00711803">
      <w:pPr>
        <w:pStyle w:val="ac"/>
        <w:widowControl/>
        <w:numPr>
          <w:ilvl w:val="0"/>
          <w:numId w:val="1"/>
        </w:numPr>
        <w:adjustRightInd w:val="0"/>
        <w:snapToGrid w:val="0"/>
        <w:spacing w:line="560" w:lineRule="exact"/>
        <w:ind w:left="0" w:firstLineChars="0" w:firstLine="200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安徽省交通建设股份有限公司（以下简称“公司”），预计2025</w:t>
      </w:r>
      <w:r w:rsidR="00542E1A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年半年度实现归属于母公司所有者的净利润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10</w:t>
      </w:r>
      <w:r w:rsidR="00542E1A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,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900</w:t>
      </w:r>
      <w:r w:rsidR="00542E1A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万元至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12</w:t>
      </w:r>
      <w:r w:rsidR="00542E1A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,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300</w:t>
      </w:r>
      <w:r w:rsidR="00542E1A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万元，与上年同期相比，将增加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3</w:t>
      </w:r>
      <w:r w:rsidR="00542E1A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,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300</w:t>
      </w:r>
      <w:r w:rsidR="00542E1A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万元至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4</w:t>
      </w:r>
      <w:r w:rsidR="00542E1A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,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730</w:t>
      </w:r>
      <w:r w:rsidR="00542E1A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万元，同比增加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43.98</w:t>
      </w:r>
      <w:r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%</w:t>
      </w:r>
      <w:r w:rsidR="00542E1A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至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62.47</w:t>
      </w:r>
      <w:r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%。</w:t>
      </w:r>
    </w:p>
    <w:p w14:paraId="76DF665C" w14:textId="217B73B7" w:rsidR="005E7A11" w:rsidRDefault="00711803">
      <w:pPr>
        <w:pStyle w:val="ac"/>
        <w:widowControl/>
        <w:numPr>
          <w:ilvl w:val="0"/>
          <w:numId w:val="1"/>
        </w:numPr>
        <w:adjustRightInd w:val="0"/>
        <w:snapToGrid w:val="0"/>
        <w:spacing w:line="560" w:lineRule="exact"/>
        <w:ind w:left="0" w:firstLineChars="0" w:firstLine="200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 xml:space="preserve"> 预计2025</w:t>
      </w:r>
      <w:r w:rsidR="00542E1A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年半年度实现归属于母公司所有者的扣除非经常性损益的净利润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10</w:t>
      </w:r>
      <w:r w:rsidR="00542E1A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,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950</w:t>
      </w:r>
      <w:r w:rsidR="00542E1A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万元至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12</w:t>
      </w:r>
      <w:r w:rsidR="00542E1A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,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350</w:t>
      </w:r>
      <w:r w:rsidR="00542E1A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万元，与上年同期相比，将增加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3</w:t>
      </w:r>
      <w:r w:rsidR="00542E1A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,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280</w:t>
      </w:r>
      <w:r w:rsidR="00542E1A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万元至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4</w:t>
      </w:r>
      <w:r w:rsidR="00542E1A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,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680</w:t>
      </w:r>
      <w:r w:rsidR="00542E1A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万元，同比增加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42.76</w:t>
      </w:r>
      <w:r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%</w:t>
      </w:r>
      <w:r w:rsidR="00542E1A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至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60.90</w:t>
      </w:r>
      <w:r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%。</w:t>
      </w:r>
    </w:p>
    <w:p w14:paraId="614B3FEE" w14:textId="77777777" w:rsidR="005E7A11" w:rsidRDefault="00711803">
      <w:pPr>
        <w:widowControl/>
        <w:adjustRightInd w:val="0"/>
        <w:snapToGrid w:val="0"/>
        <w:spacing w:line="560" w:lineRule="exact"/>
        <w:ind w:firstLineChars="200" w:firstLine="482"/>
        <w:jc w:val="left"/>
        <w:rPr>
          <w:rFonts w:ascii="宋体" w:hAnsi="宋体"/>
          <w:b/>
          <w:color w:val="000000"/>
          <w:kern w:val="0"/>
          <w:sz w:val="24"/>
          <w:szCs w:val="24"/>
        </w:rPr>
      </w:pPr>
      <w:r>
        <w:rPr>
          <w:rFonts w:ascii="宋体" w:hAnsi="宋体"/>
          <w:b/>
          <w:color w:val="000000"/>
          <w:kern w:val="0"/>
          <w:sz w:val="24"/>
          <w:szCs w:val="24"/>
        </w:rPr>
        <w:t>一、本期业绩预告情况</w:t>
      </w:r>
    </w:p>
    <w:p w14:paraId="63F36ACD" w14:textId="77777777" w:rsidR="005E7A11" w:rsidRDefault="00711803">
      <w:pPr>
        <w:widowControl/>
        <w:adjustRightInd w:val="0"/>
        <w:snapToGrid w:val="0"/>
        <w:spacing w:line="560" w:lineRule="exact"/>
        <w:ind w:firstLineChars="200" w:firstLine="48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>（一）业绩预告期间</w:t>
      </w:r>
    </w:p>
    <w:p w14:paraId="241A6A75" w14:textId="77777777" w:rsidR="005E7A11" w:rsidRDefault="00711803">
      <w:pPr>
        <w:widowControl/>
        <w:adjustRightInd w:val="0"/>
        <w:snapToGrid w:val="0"/>
        <w:spacing w:line="560" w:lineRule="exact"/>
        <w:ind w:firstLineChars="200" w:firstLine="48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>2025 年1月1日至2025年6月30日。</w:t>
      </w:r>
    </w:p>
    <w:p w14:paraId="6CB4D6F9" w14:textId="77777777" w:rsidR="005E7A11" w:rsidRDefault="00711803">
      <w:pPr>
        <w:widowControl/>
        <w:adjustRightInd w:val="0"/>
        <w:snapToGrid w:val="0"/>
        <w:spacing w:line="560" w:lineRule="exact"/>
        <w:ind w:firstLineChars="200" w:firstLine="48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>（二）业绩预告情况</w:t>
      </w:r>
    </w:p>
    <w:p w14:paraId="587B2FB4" w14:textId="65BCEBF2" w:rsidR="005E7A11" w:rsidRDefault="00FE3043" w:rsidP="00FE3043">
      <w:pPr>
        <w:pStyle w:val="ac"/>
        <w:widowControl/>
        <w:adjustRightInd w:val="0"/>
        <w:snapToGrid w:val="0"/>
        <w:spacing w:line="560" w:lineRule="exact"/>
        <w:ind w:left="200" w:firstLineChars="0" w:firstLine="0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1、</w:t>
      </w:r>
      <w:r w:rsidR="00711803">
        <w:rPr>
          <w:rFonts w:ascii="宋体" w:hAnsi="宋体" w:hint="eastAsia"/>
          <w:color w:val="000000"/>
          <w:kern w:val="0"/>
          <w:sz w:val="24"/>
          <w:szCs w:val="24"/>
        </w:rPr>
        <w:t>经财务部门初步测算，</w:t>
      </w:r>
      <w:r w:rsidR="00711803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预计2025</w:t>
      </w:r>
      <w:r w:rsidR="00754598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年半年度实现归属于母公司所有者的净利润</w:t>
      </w:r>
      <w:r w:rsidR="00711803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10</w:t>
      </w:r>
      <w:r w:rsidR="00754598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,</w:t>
      </w:r>
      <w:r w:rsidR="00711803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900</w:t>
      </w:r>
      <w:r w:rsidR="00754598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万元至</w:t>
      </w:r>
      <w:r w:rsidR="00711803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12</w:t>
      </w:r>
      <w:r w:rsidR="00754598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,</w:t>
      </w:r>
      <w:r w:rsidR="00711803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300</w:t>
      </w:r>
      <w:r w:rsidR="00754598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万元，与上年同期相比，将增加</w:t>
      </w:r>
      <w:r w:rsidR="00711803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3</w:t>
      </w:r>
      <w:r w:rsidR="00754598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,</w:t>
      </w:r>
      <w:r w:rsidR="00711803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300</w:t>
      </w:r>
      <w:r w:rsidR="00754598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万元至</w:t>
      </w:r>
      <w:r w:rsidR="00711803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4</w:t>
      </w:r>
      <w:r w:rsidR="00754598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,</w:t>
      </w:r>
      <w:r w:rsidR="00711803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730</w:t>
      </w:r>
      <w:r w:rsidR="00754598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万元，同比增加</w:t>
      </w:r>
      <w:r w:rsidR="00711803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43.98</w:t>
      </w:r>
      <w:r w:rsidR="00711803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%</w:t>
      </w:r>
      <w:r w:rsidR="00754598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至</w:t>
      </w:r>
      <w:r w:rsidR="00711803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62.47</w:t>
      </w:r>
      <w:r w:rsidR="00711803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%。</w:t>
      </w:r>
    </w:p>
    <w:p w14:paraId="1610DB0F" w14:textId="79926235" w:rsidR="005E7A11" w:rsidRDefault="00FE3043" w:rsidP="00FE3043">
      <w:pPr>
        <w:pStyle w:val="ac"/>
        <w:widowControl/>
        <w:adjustRightInd w:val="0"/>
        <w:snapToGrid w:val="0"/>
        <w:spacing w:line="560" w:lineRule="exact"/>
        <w:ind w:left="200" w:firstLineChars="0" w:firstLine="0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lastRenderedPageBreak/>
        <w:t>2、</w:t>
      </w:r>
      <w:r w:rsidR="00711803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 xml:space="preserve"> 预计2025</w:t>
      </w:r>
      <w:r w:rsidR="00754598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年半年度实现归属于母公司所有者的扣除非经常性损益的净利润</w:t>
      </w:r>
      <w:r w:rsidR="00711803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10</w:t>
      </w:r>
      <w:r w:rsidR="00754598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,</w:t>
      </w:r>
      <w:r w:rsidR="00711803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950</w:t>
      </w:r>
      <w:r w:rsidR="00754598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万元至</w:t>
      </w:r>
      <w:r w:rsidR="00711803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12</w:t>
      </w:r>
      <w:r w:rsidR="009904DC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,</w:t>
      </w:r>
      <w:r w:rsidR="00711803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350</w:t>
      </w:r>
      <w:r w:rsidR="00754598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万元，与上年同期相比，将增加</w:t>
      </w:r>
      <w:r w:rsidR="00711803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3</w:t>
      </w:r>
      <w:r w:rsidR="00754598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,</w:t>
      </w:r>
      <w:r w:rsidR="00711803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280</w:t>
      </w:r>
      <w:r w:rsidR="00754598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万元至</w:t>
      </w:r>
      <w:r w:rsidR="00711803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4</w:t>
      </w:r>
      <w:r w:rsidR="00754598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,</w:t>
      </w:r>
      <w:r w:rsidR="00711803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680</w:t>
      </w:r>
      <w:r w:rsidR="00754598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万元，同比增加</w:t>
      </w:r>
      <w:r w:rsidR="00711803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42.76</w:t>
      </w:r>
      <w:r w:rsidR="00711803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%</w:t>
      </w:r>
      <w:r w:rsidR="00754598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至</w:t>
      </w:r>
      <w:r w:rsidR="00711803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60.90</w:t>
      </w:r>
      <w:r w:rsidR="00711803"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%。</w:t>
      </w:r>
    </w:p>
    <w:p w14:paraId="22EC3EE5" w14:textId="77777777" w:rsidR="005E7A11" w:rsidRDefault="00711803">
      <w:pPr>
        <w:widowControl/>
        <w:adjustRightInd w:val="0"/>
        <w:snapToGrid w:val="0"/>
        <w:spacing w:line="560" w:lineRule="exact"/>
        <w:ind w:firstLineChars="200" w:firstLine="48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>（三）本次业绩预告未经注册会计师审计。</w:t>
      </w:r>
    </w:p>
    <w:p w14:paraId="6D15D7A7" w14:textId="77777777" w:rsidR="005E7A11" w:rsidRDefault="00711803">
      <w:pPr>
        <w:widowControl/>
        <w:adjustRightInd w:val="0"/>
        <w:snapToGrid w:val="0"/>
        <w:spacing w:line="560" w:lineRule="exact"/>
        <w:ind w:firstLineChars="200" w:firstLine="482"/>
        <w:jc w:val="left"/>
        <w:rPr>
          <w:rFonts w:ascii="宋体" w:hAnsi="宋体"/>
          <w:b/>
          <w:color w:val="000000"/>
          <w:kern w:val="0"/>
          <w:sz w:val="24"/>
          <w:szCs w:val="24"/>
        </w:rPr>
      </w:pPr>
      <w:r>
        <w:rPr>
          <w:rFonts w:ascii="宋体" w:hAnsi="宋体"/>
          <w:b/>
          <w:color w:val="000000"/>
          <w:kern w:val="0"/>
          <w:sz w:val="24"/>
          <w:szCs w:val="24"/>
        </w:rPr>
        <w:t>二、上年同期经营业绩和财务状况</w:t>
      </w:r>
    </w:p>
    <w:p w14:paraId="3F7656E8" w14:textId="214FA2F2" w:rsidR="005E7A11" w:rsidRDefault="00711803">
      <w:pPr>
        <w:widowControl/>
        <w:adjustRightInd w:val="0"/>
        <w:snapToGrid w:val="0"/>
        <w:spacing w:line="560" w:lineRule="exact"/>
        <w:ind w:firstLineChars="200" w:firstLine="48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（一）</w:t>
      </w:r>
      <w:r>
        <w:rPr>
          <w:rFonts w:ascii="宋体" w:hAnsi="宋体"/>
          <w:color w:val="000000"/>
          <w:kern w:val="0"/>
          <w:sz w:val="24"/>
          <w:szCs w:val="24"/>
        </w:rPr>
        <w:t>公司2024年半年度归属于母公司所有者的净利润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：7</w:t>
      </w:r>
      <w:r w:rsidR="00754598">
        <w:rPr>
          <w:rFonts w:ascii="宋体" w:hAnsi="宋体" w:hint="eastAsia"/>
          <w:color w:val="000000"/>
          <w:kern w:val="0"/>
          <w:sz w:val="24"/>
          <w:szCs w:val="24"/>
        </w:rPr>
        <w:t>,</w:t>
      </w:r>
      <w:r>
        <w:rPr>
          <w:rFonts w:ascii="宋体" w:hAnsi="宋体" w:hint="eastAsia"/>
          <w:color w:val="000000"/>
          <w:kern w:val="0"/>
          <w:sz w:val="24"/>
          <w:szCs w:val="24"/>
        </w:rPr>
        <w:t>561.23万元。归属于母公司所有者的扣除非经常性损益的净利润：7</w:t>
      </w:r>
      <w:r w:rsidR="00754598">
        <w:rPr>
          <w:rFonts w:ascii="宋体" w:hAnsi="宋体" w:hint="eastAsia"/>
          <w:color w:val="000000"/>
          <w:kern w:val="0"/>
          <w:sz w:val="24"/>
          <w:szCs w:val="24"/>
        </w:rPr>
        <w:t>,</w:t>
      </w:r>
      <w:r>
        <w:rPr>
          <w:rFonts w:ascii="宋体" w:hAnsi="宋体" w:hint="eastAsia"/>
          <w:color w:val="000000"/>
          <w:kern w:val="0"/>
          <w:sz w:val="24"/>
          <w:szCs w:val="24"/>
        </w:rPr>
        <w:t>675.59万元。</w:t>
      </w:r>
    </w:p>
    <w:p w14:paraId="3B47E494" w14:textId="77777777" w:rsidR="005E7A11" w:rsidRDefault="00711803">
      <w:pPr>
        <w:widowControl/>
        <w:adjustRightInd w:val="0"/>
        <w:snapToGrid w:val="0"/>
        <w:spacing w:line="560" w:lineRule="exact"/>
        <w:ind w:firstLineChars="200" w:firstLine="48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（二）每股收益：0.12元。</w:t>
      </w:r>
    </w:p>
    <w:p w14:paraId="1313A31A" w14:textId="77777777" w:rsidR="005E7A11" w:rsidRDefault="00711803">
      <w:pPr>
        <w:widowControl/>
        <w:adjustRightInd w:val="0"/>
        <w:snapToGrid w:val="0"/>
        <w:spacing w:line="560" w:lineRule="exact"/>
        <w:ind w:firstLineChars="200" w:firstLine="482"/>
        <w:jc w:val="left"/>
        <w:rPr>
          <w:rFonts w:ascii="宋体" w:hAnsi="宋体"/>
          <w:b/>
          <w:color w:val="000000"/>
          <w:kern w:val="0"/>
          <w:sz w:val="24"/>
          <w:szCs w:val="24"/>
        </w:rPr>
      </w:pPr>
      <w:r>
        <w:rPr>
          <w:rFonts w:ascii="宋体" w:hAnsi="宋体"/>
          <w:b/>
          <w:color w:val="000000"/>
          <w:kern w:val="0"/>
          <w:sz w:val="24"/>
          <w:szCs w:val="24"/>
        </w:rPr>
        <w:t>三、本期</w:t>
      </w:r>
      <w:proofErr w:type="gramStart"/>
      <w:r>
        <w:rPr>
          <w:rFonts w:ascii="宋体" w:hAnsi="宋体"/>
          <w:b/>
          <w:color w:val="000000"/>
          <w:kern w:val="0"/>
          <w:sz w:val="24"/>
          <w:szCs w:val="24"/>
        </w:rPr>
        <w:t>业绩预增的</w:t>
      </w:r>
      <w:proofErr w:type="gramEnd"/>
      <w:r>
        <w:rPr>
          <w:rFonts w:ascii="宋体" w:hAnsi="宋体"/>
          <w:b/>
          <w:color w:val="000000"/>
          <w:kern w:val="0"/>
          <w:sz w:val="24"/>
          <w:szCs w:val="24"/>
        </w:rPr>
        <w:t>主要原因</w:t>
      </w:r>
    </w:p>
    <w:p w14:paraId="671F1E93" w14:textId="00AD41CD" w:rsidR="00901DF7" w:rsidRDefault="00901DF7" w:rsidP="00901DF7">
      <w:pPr>
        <w:widowControl/>
        <w:adjustRightInd w:val="0"/>
        <w:snapToGrid w:val="0"/>
        <w:spacing w:line="560" w:lineRule="exact"/>
        <w:ind w:firstLineChars="200" w:firstLine="48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公司项目采购成本降低及“降本增效”措施推行，</w:t>
      </w:r>
      <w:r w:rsidR="00CF6F69">
        <w:rPr>
          <w:rFonts w:ascii="宋体" w:hAnsi="宋体" w:hint="eastAsia"/>
          <w:color w:val="000000"/>
          <w:kern w:val="0"/>
          <w:sz w:val="24"/>
          <w:szCs w:val="24"/>
        </w:rPr>
        <w:t>与上年同期相比</w:t>
      </w:r>
      <w:r w:rsidR="003D7313">
        <w:rPr>
          <w:rFonts w:ascii="宋体" w:hAnsi="宋体" w:hint="eastAsia"/>
          <w:color w:val="000000"/>
          <w:kern w:val="0"/>
          <w:sz w:val="24"/>
          <w:szCs w:val="24"/>
        </w:rPr>
        <w:t>,</w:t>
      </w:r>
      <w:bookmarkStart w:id="0" w:name="_GoBack"/>
      <w:bookmarkEnd w:id="0"/>
      <w:r>
        <w:rPr>
          <w:rFonts w:ascii="宋体" w:hAnsi="宋体" w:hint="eastAsia"/>
          <w:color w:val="000000"/>
          <w:kern w:val="0"/>
          <w:sz w:val="24"/>
          <w:szCs w:val="24"/>
        </w:rPr>
        <w:t>成本</w:t>
      </w:r>
      <w:r w:rsidRPr="00901DF7">
        <w:rPr>
          <w:rFonts w:ascii="宋体" w:hAnsi="宋体" w:hint="eastAsia"/>
          <w:color w:val="000000"/>
          <w:kern w:val="0"/>
          <w:sz w:val="24"/>
          <w:szCs w:val="24"/>
        </w:rPr>
        <w:t>有效压缩，投资项目收益增长经营利润显著提升。</w:t>
      </w:r>
    </w:p>
    <w:p w14:paraId="42E941D8" w14:textId="2FE4E98F" w:rsidR="005E7A11" w:rsidRDefault="00711803" w:rsidP="00901DF7">
      <w:pPr>
        <w:widowControl/>
        <w:adjustRightInd w:val="0"/>
        <w:snapToGrid w:val="0"/>
        <w:spacing w:line="560" w:lineRule="exact"/>
        <w:ind w:firstLineChars="200" w:firstLine="482"/>
        <w:jc w:val="left"/>
        <w:rPr>
          <w:rFonts w:asciiTheme="minorEastAsia" w:eastAsiaTheme="minorEastAsia" w:hAnsiTheme="minorEastAsia"/>
          <w:b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/>
          <w:b/>
          <w:color w:val="000000"/>
          <w:kern w:val="0"/>
          <w:sz w:val="24"/>
          <w:szCs w:val="24"/>
        </w:rPr>
        <w:t>四、风险提示及其他说明事项</w:t>
      </w:r>
    </w:p>
    <w:p w14:paraId="2B61121D" w14:textId="33417E56" w:rsidR="005E7A11" w:rsidRDefault="00711803">
      <w:pPr>
        <w:widowControl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kern w:val="0"/>
          <w:sz w:val="24"/>
          <w:szCs w:val="24"/>
        </w:rPr>
        <w:t>以上预告数据仅为初步核算数据，公司不存在影响本次业绩预告内容准确性的重大不确定因素，具体准确的财务数据以公司正式披露的2025年半年报为准，敬请广大投资者注意投资风险。</w:t>
      </w:r>
    </w:p>
    <w:p w14:paraId="00CDEAA9" w14:textId="77777777" w:rsidR="005E7A11" w:rsidRDefault="005E7A11">
      <w:pPr>
        <w:widowControl/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439F59EE" w14:textId="77777777" w:rsidR="005E7A11" w:rsidRDefault="00711803">
      <w:pPr>
        <w:widowControl/>
        <w:adjustRightInd w:val="0"/>
        <w:snapToGrid w:val="0"/>
        <w:spacing w:line="560" w:lineRule="exact"/>
        <w:ind w:firstLineChars="200" w:firstLine="48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>特此公告。</w:t>
      </w:r>
    </w:p>
    <w:p w14:paraId="102BF090" w14:textId="77777777" w:rsidR="005E7A11" w:rsidRDefault="005E7A11">
      <w:pPr>
        <w:widowControl/>
        <w:adjustRightInd w:val="0"/>
        <w:snapToGrid w:val="0"/>
        <w:spacing w:line="560" w:lineRule="exact"/>
        <w:ind w:firstLineChars="200" w:firstLine="480"/>
        <w:jc w:val="right"/>
        <w:rPr>
          <w:rFonts w:ascii="宋体" w:hAnsi="宋体"/>
          <w:color w:val="000000"/>
          <w:kern w:val="0"/>
          <w:sz w:val="24"/>
          <w:szCs w:val="24"/>
        </w:rPr>
      </w:pPr>
    </w:p>
    <w:p w14:paraId="7EFA45D8" w14:textId="77777777" w:rsidR="005E7A11" w:rsidRDefault="00711803">
      <w:pPr>
        <w:widowControl/>
        <w:adjustRightInd w:val="0"/>
        <w:snapToGrid w:val="0"/>
        <w:spacing w:line="560" w:lineRule="exact"/>
        <w:ind w:firstLineChars="200" w:firstLine="480"/>
        <w:jc w:val="righ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安徽省交通建设股</w:t>
      </w:r>
      <w:r>
        <w:rPr>
          <w:rFonts w:ascii="宋体" w:hAnsi="宋体"/>
          <w:color w:val="000000"/>
          <w:kern w:val="0"/>
          <w:sz w:val="24"/>
          <w:szCs w:val="24"/>
        </w:rPr>
        <w:t>份有限公司董事会</w:t>
      </w:r>
    </w:p>
    <w:p w14:paraId="53CD9E03" w14:textId="3E252877" w:rsidR="005E7A11" w:rsidRDefault="00711803">
      <w:pPr>
        <w:widowControl/>
        <w:adjustRightInd w:val="0"/>
        <w:snapToGrid w:val="0"/>
        <w:spacing w:line="560" w:lineRule="exact"/>
        <w:ind w:firstLineChars="200" w:firstLine="480"/>
        <w:jc w:val="righ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2025</w:t>
      </w:r>
      <w:r>
        <w:rPr>
          <w:rFonts w:ascii="宋体" w:hAnsi="宋体"/>
          <w:color w:val="000000"/>
          <w:kern w:val="0"/>
          <w:sz w:val="24"/>
          <w:szCs w:val="24"/>
        </w:rPr>
        <w:t xml:space="preserve">年 </w:t>
      </w:r>
      <w:r>
        <w:rPr>
          <w:rFonts w:ascii="宋体" w:hAnsi="宋体" w:hint="eastAsia"/>
          <w:color w:val="000000"/>
          <w:kern w:val="0"/>
          <w:sz w:val="24"/>
          <w:szCs w:val="24"/>
        </w:rPr>
        <w:t>7</w:t>
      </w:r>
      <w:r>
        <w:rPr>
          <w:rFonts w:ascii="宋体" w:hAnsi="宋体"/>
          <w:color w:val="000000"/>
          <w:kern w:val="0"/>
          <w:sz w:val="24"/>
          <w:szCs w:val="24"/>
        </w:rPr>
        <w:t xml:space="preserve"> 月 </w:t>
      </w:r>
      <w:r w:rsidR="00D704DD">
        <w:rPr>
          <w:rFonts w:ascii="宋体" w:hAnsi="宋体" w:hint="eastAsia"/>
          <w:color w:val="000000"/>
          <w:kern w:val="0"/>
          <w:sz w:val="24"/>
          <w:szCs w:val="24"/>
        </w:rPr>
        <w:t>11</w:t>
      </w:r>
      <w:r>
        <w:rPr>
          <w:rFonts w:ascii="宋体" w:hAnsi="宋体"/>
          <w:color w:val="000000"/>
          <w:kern w:val="0"/>
          <w:sz w:val="24"/>
          <w:szCs w:val="24"/>
        </w:rPr>
        <w:t xml:space="preserve"> 日</w:t>
      </w:r>
    </w:p>
    <w:p w14:paraId="2CA8F451" w14:textId="77777777" w:rsidR="005E7A11" w:rsidRDefault="005E7A11">
      <w:pPr>
        <w:widowControl/>
        <w:adjustRightInd w:val="0"/>
        <w:snapToGrid w:val="0"/>
        <w:spacing w:line="560" w:lineRule="exact"/>
        <w:ind w:firstLineChars="200" w:firstLine="600"/>
        <w:jc w:val="right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</w:p>
    <w:p w14:paraId="559E5B54" w14:textId="77777777" w:rsidR="005E7A11" w:rsidRDefault="005E7A11">
      <w:pPr>
        <w:widowControl/>
        <w:adjustRightInd w:val="0"/>
        <w:snapToGrid w:val="0"/>
        <w:spacing w:line="560" w:lineRule="exact"/>
        <w:ind w:firstLineChars="200" w:firstLine="600"/>
        <w:jc w:val="left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</w:p>
    <w:p w14:paraId="1EB9F91C" w14:textId="77777777" w:rsidR="005E7A11" w:rsidRDefault="00711803">
      <w:pPr>
        <w:widowControl/>
        <w:adjustRightInd w:val="0"/>
        <w:snapToGrid w:val="0"/>
        <w:spacing w:line="560" w:lineRule="exact"/>
        <w:jc w:val="left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 xml:space="preserve">   </w:t>
      </w:r>
    </w:p>
    <w:sectPr w:rsidR="005E7A1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A7712B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B4528" w14:textId="77777777" w:rsidR="00D70BC8" w:rsidRDefault="00D70BC8">
      <w:r>
        <w:separator/>
      </w:r>
    </w:p>
  </w:endnote>
  <w:endnote w:type="continuationSeparator" w:id="0">
    <w:p w14:paraId="0794F45E" w14:textId="77777777" w:rsidR="00D70BC8" w:rsidRDefault="00D7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857938"/>
    </w:sdtPr>
    <w:sdtEndPr/>
    <w:sdtContent>
      <w:p w14:paraId="0C8B81EB" w14:textId="77777777" w:rsidR="005E7A11" w:rsidRDefault="0071180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7313" w:rsidRPr="003D7313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A12D9" w14:textId="77777777" w:rsidR="00D70BC8" w:rsidRDefault="00D70BC8">
      <w:r>
        <w:separator/>
      </w:r>
    </w:p>
  </w:footnote>
  <w:footnote w:type="continuationSeparator" w:id="0">
    <w:p w14:paraId="34C79FD8" w14:textId="77777777" w:rsidR="00D70BC8" w:rsidRDefault="00D70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E27E5"/>
    <w:multiLevelType w:val="multilevel"/>
    <w:tmpl w:val="4E1E27E5"/>
    <w:lvl w:ilvl="0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林玲">
    <w15:presenceInfo w15:providerId="None" w15:userId="林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4NDBmMTJkYzBiMThlMDhhNTE5MDJhNGRjYmJlZjQifQ=="/>
  </w:docVars>
  <w:rsids>
    <w:rsidRoot w:val="00884DF9"/>
    <w:rsid w:val="B1FFA420"/>
    <w:rsid w:val="F3EEC673"/>
    <w:rsid w:val="000015A4"/>
    <w:rsid w:val="000103F0"/>
    <w:rsid w:val="000126A7"/>
    <w:rsid w:val="00020685"/>
    <w:rsid w:val="000206DD"/>
    <w:rsid w:val="00031F40"/>
    <w:rsid w:val="00036005"/>
    <w:rsid w:val="0003624A"/>
    <w:rsid w:val="00046320"/>
    <w:rsid w:val="000C5A23"/>
    <w:rsid w:val="000D3D6F"/>
    <w:rsid w:val="000D7BDE"/>
    <w:rsid w:val="000E358B"/>
    <w:rsid w:val="000E72C7"/>
    <w:rsid w:val="000F3DEF"/>
    <w:rsid w:val="000F564C"/>
    <w:rsid w:val="000F71E4"/>
    <w:rsid w:val="00100851"/>
    <w:rsid w:val="001025EC"/>
    <w:rsid w:val="001103AC"/>
    <w:rsid w:val="0011341F"/>
    <w:rsid w:val="00117A60"/>
    <w:rsid w:val="00122D1A"/>
    <w:rsid w:val="00134972"/>
    <w:rsid w:val="001374D5"/>
    <w:rsid w:val="001435F0"/>
    <w:rsid w:val="0016059B"/>
    <w:rsid w:val="00161016"/>
    <w:rsid w:val="00166861"/>
    <w:rsid w:val="001867E3"/>
    <w:rsid w:val="001A514D"/>
    <w:rsid w:val="001A67B7"/>
    <w:rsid w:val="001B138E"/>
    <w:rsid w:val="001B4D28"/>
    <w:rsid w:val="001C106B"/>
    <w:rsid w:val="001C23A9"/>
    <w:rsid w:val="001C7845"/>
    <w:rsid w:val="001D0917"/>
    <w:rsid w:val="001E4193"/>
    <w:rsid w:val="001F21F7"/>
    <w:rsid w:val="001F389B"/>
    <w:rsid w:val="001F577A"/>
    <w:rsid w:val="00200BD7"/>
    <w:rsid w:val="00210DDE"/>
    <w:rsid w:val="00223462"/>
    <w:rsid w:val="002623FE"/>
    <w:rsid w:val="00275016"/>
    <w:rsid w:val="002772BD"/>
    <w:rsid w:val="00285DE0"/>
    <w:rsid w:val="002861D3"/>
    <w:rsid w:val="00293493"/>
    <w:rsid w:val="002A1708"/>
    <w:rsid w:val="002C5EEE"/>
    <w:rsid w:val="002D69F4"/>
    <w:rsid w:val="002E2CFD"/>
    <w:rsid w:val="002F055B"/>
    <w:rsid w:val="002F5298"/>
    <w:rsid w:val="0030594D"/>
    <w:rsid w:val="00307B97"/>
    <w:rsid w:val="00312A6A"/>
    <w:rsid w:val="003169A6"/>
    <w:rsid w:val="00344FC4"/>
    <w:rsid w:val="00361843"/>
    <w:rsid w:val="00367068"/>
    <w:rsid w:val="003779A3"/>
    <w:rsid w:val="003866B5"/>
    <w:rsid w:val="003A1F68"/>
    <w:rsid w:val="003A3E68"/>
    <w:rsid w:val="003B4A3E"/>
    <w:rsid w:val="003B7961"/>
    <w:rsid w:val="003C01AB"/>
    <w:rsid w:val="003D3EA8"/>
    <w:rsid w:val="003D7313"/>
    <w:rsid w:val="003F26E6"/>
    <w:rsid w:val="003F3770"/>
    <w:rsid w:val="00410708"/>
    <w:rsid w:val="004138D5"/>
    <w:rsid w:val="004225E9"/>
    <w:rsid w:val="00423BDB"/>
    <w:rsid w:val="00423DA0"/>
    <w:rsid w:val="004275A2"/>
    <w:rsid w:val="00432ADD"/>
    <w:rsid w:val="00434E24"/>
    <w:rsid w:val="004533A6"/>
    <w:rsid w:val="004563C8"/>
    <w:rsid w:val="004729A9"/>
    <w:rsid w:val="00485131"/>
    <w:rsid w:val="00494742"/>
    <w:rsid w:val="00494835"/>
    <w:rsid w:val="004A56A7"/>
    <w:rsid w:val="004A6CE1"/>
    <w:rsid w:val="004B2B14"/>
    <w:rsid w:val="004C44D2"/>
    <w:rsid w:val="004C5123"/>
    <w:rsid w:val="004C5EB8"/>
    <w:rsid w:val="004C6C37"/>
    <w:rsid w:val="004C72DA"/>
    <w:rsid w:val="004C7361"/>
    <w:rsid w:val="004D4051"/>
    <w:rsid w:val="004D73C2"/>
    <w:rsid w:val="004F1095"/>
    <w:rsid w:val="004F1CC8"/>
    <w:rsid w:val="005168D0"/>
    <w:rsid w:val="00517054"/>
    <w:rsid w:val="00535226"/>
    <w:rsid w:val="00540377"/>
    <w:rsid w:val="00542E1A"/>
    <w:rsid w:val="005436AD"/>
    <w:rsid w:val="00550E5C"/>
    <w:rsid w:val="0055322C"/>
    <w:rsid w:val="0055743E"/>
    <w:rsid w:val="00564E60"/>
    <w:rsid w:val="005833AD"/>
    <w:rsid w:val="00592D9C"/>
    <w:rsid w:val="00596957"/>
    <w:rsid w:val="00597B44"/>
    <w:rsid w:val="005A757E"/>
    <w:rsid w:val="005C7927"/>
    <w:rsid w:val="005D7E9F"/>
    <w:rsid w:val="005E1D2A"/>
    <w:rsid w:val="005E7A11"/>
    <w:rsid w:val="005F197E"/>
    <w:rsid w:val="00612526"/>
    <w:rsid w:val="0064244B"/>
    <w:rsid w:val="00653994"/>
    <w:rsid w:val="00655DB6"/>
    <w:rsid w:val="00656080"/>
    <w:rsid w:val="0066019F"/>
    <w:rsid w:val="006608B9"/>
    <w:rsid w:val="006609BF"/>
    <w:rsid w:val="00666F14"/>
    <w:rsid w:val="00672B3D"/>
    <w:rsid w:val="00673E87"/>
    <w:rsid w:val="00675664"/>
    <w:rsid w:val="00681848"/>
    <w:rsid w:val="0068598B"/>
    <w:rsid w:val="00685B76"/>
    <w:rsid w:val="00691996"/>
    <w:rsid w:val="006B2C0E"/>
    <w:rsid w:val="006C0665"/>
    <w:rsid w:val="006C7AAF"/>
    <w:rsid w:val="006C7F53"/>
    <w:rsid w:val="006D0882"/>
    <w:rsid w:val="006D2B44"/>
    <w:rsid w:val="006D3842"/>
    <w:rsid w:val="006D3B0E"/>
    <w:rsid w:val="006D6B36"/>
    <w:rsid w:val="006F1FDB"/>
    <w:rsid w:val="006F3B7B"/>
    <w:rsid w:val="006F4656"/>
    <w:rsid w:val="006F480E"/>
    <w:rsid w:val="0070104F"/>
    <w:rsid w:val="00711803"/>
    <w:rsid w:val="007225B1"/>
    <w:rsid w:val="00726BBF"/>
    <w:rsid w:val="00730EF0"/>
    <w:rsid w:val="00732259"/>
    <w:rsid w:val="00733E97"/>
    <w:rsid w:val="00735257"/>
    <w:rsid w:val="007439B6"/>
    <w:rsid w:val="007463FD"/>
    <w:rsid w:val="00754598"/>
    <w:rsid w:val="007547D7"/>
    <w:rsid w:val="00755002"/>
    <w:rsid w:val="00755E67"/>
    <w:rsid w:val="0076362D"/>
    <w:rsid w:val="00765404"/>
    <w:rsid w:val="00777F1B"/>
    <w:rsid w:val="00782CAF"/>
    <w:rsid w:val="00786221"/>
    <w:rsid w:val="0078716D"/>
    <w:rsid w:val="00793E38"/>
    <w:rsid w:val="007B16EC"/>
    <w:rsid w:val="007B572C"/>
    <w:rsid w:val="007C17AE"/>
    <w:rsid w:val="007C23EA"/>
    <w:rsid w:val="007C5BE7"/>
    <w:rsid w:val="007C77C8"/>
    <w:rsid w:val="007D1640"/>
    <w:rsid w:val="007D239C"/>
    <w:rsid w:val="007D30EF"/>
    <w:rsid w:val="007E09D9"/>
    <w:rsid w:val="007E1145"/>
    <w:rsid w:val="007F6FC8"/>
    <w:rsid w:val="00803461"/>
    <w:rsid w:val="0080385C"/>
    <w:rsid w:val="00803A39"/>
    <w:rsid w:val="0081092E"/>
    <w:rsid w:val="00810EFF"/>
    <w:rsid w:val="008161F3"/>
    <w:rsid w:val="008177C2"/>
    <w:rsid w:val="00827DDA"/>
    <w:rsid w:val="008314AE"/>
    <w:rsid w:val="00834B12"/>
    <w:rsid w:val="008359CE"/>
    <w:rsid w:val="00841623"/>
    <w:rsid w:val="008458D0"/>
    <w:rsid w:val="0085465F"/>
    <w:rsid w:val="008601CF"/>
    <w:rsid w:val="00862661"/>
    <w:rsid w:val="0086788E"/>
    <w:rsid w:val="0087096A"/>
    <w:rsid w:val="00874353"/>
    <w:rsid w:val="00884DF9"/>
    <w:rsid w:val="00886BE9"/>
    <w:rsid w:val="0089151A"/>
    <w:rsid w:val="008B582B"/>
    <w:rsid w:val="008B6FBB"/>
    <w:rsid w:val="008E7F6A"/>
    <w:rsid w:val="008F3193"/>
    <w:rsid w:val="00901DF7"/>
    <w:rsid w:val="00902C76"/>
    <w:rsid w:val="0090311A"/>
    <w:rsid w:val="009070F6"/>
    <w:rsid w:val="00925CB5"/>
    <w:rsid w:val="009300C7"/>
    <w:rsid w:val="009611F3"/>
    <w:rsid w:val="009722C3"/>
    <w:rsid w:val="00973B9A"/>
    <w:rsid w:val="009869B4"/>
    <w:rsid w:val="009904DC"/>
    <w:rsid w:val="009973CD"/>
    <w:rsid w:val="009A1CA0"/>
    <w:rsid w:val="009A2695"/>
    <w:rsid w:val="009A28D6"/>
    <w:rsid w:val="009C081C"/>
    <w:rsid w:val="009C7BE5"/>
    <w:rsid w:val="009D59BE"/>
    <w:rsid w:val="009F50DE"/>
    <w:rsid w:val="009F7A0B"/>
    <w:rsid w:val="00A04348"/>
    <w:rsid w:val="00A0458D"/>
    <w:rsid w:val="00A12990"/>
    <w:rsid w:val="00A13161"/>
    <w:rsid w:val="00A13990"/>
    <w:rsid w:val="00A161C4"/>
    <w:rsid w:val="00A16278"/>
    <w:rsid w:val="00A17DAE"/>
    <w:rsid w:val="00A359AA"/>
    <w:rsid w:val="00A4706C"/>
    <w:rsid w:val="00A5683D"/>
    <w:rsid w:val="00A60225"/>
    <w:rsid w:val="00A83808"/>
    <w:rsid w:val="00A87C77"/>
    <w:rsid w:val="00A95954"/>
    <w:rsid w:val="00AA2310"/>
    <w:rsid w:val="00AA5F8C"/>
    <w:rsid w:val="00AB248A"/>
    <w:rsid w:val="00AB3AEE"/>
    <w:rsid w:val="00AD3592"/>
    <w:rsid w:val="00AE578C"/>
    <w:rsid w:val="00B03469"/>
    <w:rsid w:val="00B067F6"/>
    <w:rsid w:val="00B10CA0"/>
    <w:rsid w:val="00B250B6"/>
    <w:rsid w:val="00B26AD9"/>
    <w:rsid w:val="00B33CA0"/>
    <w:rsid w:val="00B36128"/>
    <w:rsid w:val="00B40215"/>
    <w:rsid w:val="00B41030"/>
    <w:rsid w:val="00B43D72"/>
    <w:rsid w:val="00B4401D"/>
    <w:rsid w:val="00B475F9"/>
    <w:rsid w:val="00B54E32"/>
    <w:rsid w:val="00B60808"/>
    <w:rsid w:val="00B61E64"/>
    <w:rsid w:val="00B63BDE"/>
    <w:rsid w:val="00B71A9B"/>
    <w:rsid w:val="00B73294"/>
    <w:rsid w:val="00B75153"/>
    <w:rsid w:val="00B7642B"/>
    <w:rsid w:val="00B804D3"/>
    <w:rsid w:val="00B83CC4"/>
    <w:rsid w:val="00BB0DEC"/>
    <w:rsid w:val="00BC533B"/>
    <w:rsid w:val="00BC66AF"/>
    <w:rsid w:val="00BE4F2E"/>
    <w:rsid w:val="00C001E9"/>
    <w:rsid w:val="00C16499"/>
    <w:rsid w:val="00C2439F"/>
    <w:rsid w:val="00C24618"/>
    <w:rsid w:val="00C3199E"/>
    <w:rsid w:val="00C339BF"/>
    <w:rsid w:val="00C348DD"/>
    <w:rsid w:val="00C360AD"/>
    <w:rsid w:val="00C43BFA"/>
    <w:rsid w:val="00C4485D"/>
    <w:rsid w:val="00C47A3F"/>
    <w:rsid w:val="00C56BFF"/>
    <w:rsid w:val="00C600F6"/>
    <w:rsid w:val="00C61F8D"/>
    <w:rsid w:val="00C72F1A"/>
    <w:rsid w:val="00C74034"/>
    <w:rsid w:val="00C75D1F"/>
    <w:rsid w:val="00C76948"/>
    <w:rsid w:val="00C85EE8"/>
    <w:rsid w:val="00C866A0"/>
    <w:rsid w:val="00CB056E"/>
    <w:rsid w:val="00CC19A1"/>
    <w:rsid w:val="00CD19A4"/>
    <w:rsid w:val="00CD38B2"/>
    <w:rsid w:val="00CD714C"/>
    <w:rsid w:val="00CE534C"/>
    <w:rsid w:val="00CF024E"/>
    <w:rsid w:val="00CF495C"/>
    <w:rsid w:val="00CF6F69"/>
    <w:rsid w:val="00D009CD"/>
    <w:rsid w:val="00D0619B"/>
    <w:rsid w:val="00D073EC"/>
    <w:rsid w:val="00D124B6"/>
    <w:rsid w:val="00D15774"/>
    <w:rsid w:val="00D1609C"/>
    <w:rsid w:val="00D262EF"/>
    <w:rsid w:val="00D32A1F"/>
    <w:rsid w:val="00D40E9C"/>
    <w:rsid w:val="00D4727F"/>
    <w:rsid w:val="00D521C4"/>
    <w:rsid w:val="00D53E2A"/>
    <w:rsid w:val="00D64908"/>
    <w:rsid w:val="00D704DD"/>
    <w:rsid w:val="00D70BC8"/>
    <w:rsid w:val="00D750D4"/>
    <w:rsid w:val="00DB12F2"/>
    <w:rsid w:val="00DB543A"/>
    <w:rsid w:val="00DC2779"/>
    <w:rsid w:val="00DC6222"/>
    <w:rsid w:val="00DE2519"/>
    <w:rsid w:val="00DE3994"/>
    <w:rsid w:val="00DF45DE"/>
    <w:rsid w:val="00DF4DB1"/>
    <w:rsid w:val="00DF632A"/>
    <w:rsid w:val="00E02019"/>
    <w:rsid w:val="00E03629"/>
    <w:rsid w:val="00E063ED"/>
    <w:rsid w:val="00E06879"/>
    <w:rsid w:val="00E13AC1"/>
    <w:rsid w:val="00E21D65"/>
    <w:rsid w:val="00E243BD"/>
    <w:rsid w:val="00E322FF"/>
    <w:rsid w:val="00E33753"/>
    <w:rsid w:val="00E37DEE"/>
    <w:rsid w:val="00E43182"/>
    <w:rsid w:val="00E466C0"/>
    <w:rsid w:val="00E46E3A"/>
    <w:rsid w:val="00E522CB"/>
    <w:rsid w:val="00E54DB6"/>
    <w:rsid w:val="00E66B84"/>
    <w:rsid w:val="00E66F74"/>
    <w:rsid w:val="00E743B4"/>
    <w:rsid w:val="00E8494D"/>
    <w:rsid w:val="00E92069"/>
    <w:rsid w:val="00E97E97"/>
    <w:rsid w:val="00EA38A4"/>
    <w:rsid w:val="00EA5E12"/>
    <w:rsid w:val="00EB5FF6"/>
    <w:rsid w:val="00EB7824"/>
    <w:rsid w:val="00EC3253"/>
    <w:rsid w:val="00EF0180"/>
    <w:rsid w:val="00EF295D"/>
    <w:rsid w:val="00EF31E9"/>
    <w:rsid w:val="00EF47A6"/>
    <w:rsid w:val="00EF6734"/>
    <w:rsid w:val="00EF6E84"/>
    <w:rsid w:val="00F01C00"/>
    <w:rsid w:val="00F142C0"/>
    <w:rsid w:val="00F17F52"/>
    <w:rsid w:val="00F229F6"/>
    <w:rsid w:val="00F23B51"/>
    <w:rsid w:val="00F25398"/>
    <w:rsid w:val="00F36F98"/>
    <w:rsid w:val="00F626F7"/>
    <w:rsid w:val="00F73950"/>
    <w:rsid w:val="00F76A40"/>
    <w:rsid w:val="00F82DF1"/>
    <w:rsid w:val="00F90B9D"/>
    <w:rsid w:val="00F95FF3"/>
    <w:rsid w:val="00FA4766"/>
    <w:rsid w:val="00FA725E"/>
    <w:rsid w:val="00FD2716"/>
    <w:rsid w:val="00FE3043"/>
    <w:rsid w:val="00FE31D5"/>
    <w:rsid w:val="014D2AC6"/>
    <w:rsid w:val="05682DA0"/>
    <w:rsid w:val="059A7CB8"/>
    <w:rsid w:val="0CD63834"/>
    <w:rsid w:val="10ED2754"/>
    <w:rsid w:val="1E1168AE"/>
    <w:rsid w:val="1E574E55"/>
    <w:rsid w:val="1FDF621F"/>
    <w:rsid w:val="293C4333"/>
    <w:rsid w:val="2BD95E71"/>
    <w:rsid w:val="338D61E8"/>
    <w:rsid w:val="42895EAD"/>
    <w:rsid w:val="44326CCD"/>
    <w:rsid w:val="4531158F"/>
    <w:rsid w:val="48E52298"/>
    <w:rsid w:val="49B77E87"/>
    <w:rsid w:val="54745B1B"/>
    <w:rsid w:val="5C1E5B2C"/>
    <w:rsid w:val="5DC776C3"/>
    <w:rsid w:val="5FA2300D"/>
    <w:rsid w:val="6FF76D14"/>
    <w:rsid w:val="71C360C7"/>
    <w:rsid w:val="73110421"/>
    <w:rsid w:val="738937A7"/>
    <w:rsid w:val="784E34DE"/>
    <w:rsid w:val="7AD52585"/>
    <w:rsid w:val="7F9E28E9"/>
    <w:rsid w:val="7FDEA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iPriority="0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line="415" w:lineRule="auto"/>
      <w:jc w:val="center"/>
      <w:outlineLvl w:val="1"/>
    </w:pPr>
    <w:rPr>
      <w:rFonts w:ascii="黑体" w:eastAsia="黑体" w:hAnsi="黑体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unhideWhenUsed/>
    <w:qFormat/>
    <w:pPr>
      <w:jc w:val="left"/>
    </w:pPr>
  </w:style>
  <w:style w:type="paragraph" w:styleId="a4">
    <w:name w:val="Body Text Indent"/>
    <w:basedOn w:val="a"/>
    <w:link w:val="Char"/>
    <w:unhideWhenUsed/>
    <w:qFormat/>
    <w:pPr>
      <w:spacing w:after="120"/>
      <w:ind w:leftChars="200" w:left="420"/>
    </w:pPr>
    <w:rPr>
      <w:rFonts w:ascii="Times New Roman" w:hAnsi="Times New Roman"/>
      <w:szCs w:val="24"/>
    </w:rPr>
  </w:style>
  <w:style w:type="paragraph" w:styleId="20">
    <w:name w:val="Body Text Indent 2"/>
    <w:basedOn w:val="a"/>
    <w:link w:val="2Char0"/>
    <w:qFormat/>
    <w:pPr>
      <w:spacing w:line="600" w:lineRule="exact"/>
      <w:ind w:firstLineChars="200" w:firstLine="600"/>
    </w:pPr>
    <w:rPr>
      <w:rFonts w:ascii="仿宋_GB2312" w:eastAsia="仿宋_GB2312" w:hAnsi="宋体"/>
      <w:sz w:val="30"/>
      <w:szCs w:val="30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8">
    <w:name w:val="Title"/>
    <w:basedOn w:val="a"/>
    <w:next w:val="a"/>
    <w:link w:val="Char4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0"/>
      <w:szCs w:val="32"/>
    </w:rPr>
  </w:style>
  <w:style w:type="paragraph" w:styleId="a9">
    <w:name w:val="annotation subject"/>
    <w:basedOn w:val="a3"/>
    <w:next w:val="a3"/>
    <w:link w:val="Char5"/>
    <w:uiPriority w:val="99"/>
    <w:semiHidden/>
    <w:unhideWhenUsed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b">
    <w:name w:val="annotation reference"/>
    <w:basedOn w:val="a0"/>
    <w:unhideWhenUsed/>
    <w:qFormat/>
    <w:rPr>
      <w:sz w:val="21"/>
      <w:szCs w:val="21"/>
    </w:rPr>
  </w:style>
  <w:style w:type="character" w:customStyle="1" w:styleId="Char4">
    <w:name w:val="标题 Char"/>
    <w:basedOn w:val="a0"/>
    <w:link w:val="a8"/>
    <w:uiPriority w:val="10"/>
    <w:qFormat/>
    <w:rPr>
      <w:rFonts w:asciiTheme="majorHAnsi" w:eastAsia="宋体" w:hAnsiTheme="majorHAnsi" w:cstheme="majorBidi"/>
      <w:b/>
      <w:bCs/>
      <w:sz w:val="30"/>
      <w:szCs w:val="32"/>
    </w:rPr>
  </w:style>
  <w:style w:type="character" w:customStyle="1" w:styleId="Char3">
    <w:name w:val="页眉 Char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批注文字 Char1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Char5">
    <w:name w:val="批注主题 Char"/>
    <w:basedOn w:val="Char1"/>
    <w:link w:val="a9"/>
    <w:uiPriority w:val="99"/>
    <w:semiHidden/>
    <w:qFormat/>
    <w:rPr>
      <w:rFonts w:ascii="Calibri" w:eastAsia="宋体" w:hAnsi="Calibri" w:cs="Times New Roman"/>
      <w:b/>
      <w:bCs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11">
    <w:name w:val="标题 1 字符"/>
    <w:basedOn w:val="a0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2">
    <w:name w:val="正文文本缩进 2 字符"/>
    <w:basedOn w:val="a0"/>
    <w:uiPriority w:val="99"/>
    <w:semiHidden/>
    <w:qFormat/>
    <w:rPr>
      <w:rFonts w:ascii="Calibri" w:eastAsia="宋体" w:hAnsi="Calibri" w:cs="Times New Roman"/>
    </w:rPr>
  </w:style>
  <w:style w:type="character" w:customStyle="1" w:styleId="2Char0">
    <w:name w:val="正文文本缩进 2 Char"/>
    <w:basedOn w:val="a0"/>
    <w:link w:val="20"/>
    <w:qFormat/>
    <w:rPr>
      <w:rFonts w:ascii="仿宋_GB2312" w:eastAsia="仿宋_GB2312" w:hAnsi="宋体" w:cs="Times New Roman"/>
      <w:sz w:val="30"/>
      <w:szCs w:val="30"/>
    </w:rPr>
  </w:style>
  <w:style w:type="character" w:customStyle="1" w:styleId="ad">
    <w:name w:val="正文文本缩进 字符"/>
    <w:basedOn w:val="a0"/>
    <w:uiPriority w:val="99"/>
    <w:semiHidden/>
    <w:qFormat/>
    <w:rPr>
      <w:rFonts w:ascii="Calibri" w:eastAsia="宋体" w:hAnsi="Calibri" w:cs="Times New Roman"/>
    </w:rPr>
  </w:style>
  <w:style w:type="character" w:customStyle="1" w:styleId="Char">
    <w:name w:val="正文文本缩进 Char"/>
    <w:basedOn w:val="a0"/>
    <w:link w:val="a4"/>
    <w:qFormat/>
    <w:rPr>
      <w:rFonts w:ascii="Times New Roman" w:eastAsia="宋体" w:hAnsi="Times New Roman" w:cs="Times New Roman"/>
      <w:szCs w:val="24"/>
    </w:rPr>
  </w:style>
  <w:style w:type="character" w:customStyle="1" w:styleId="Char6">
    <w:name w:val="批注文字 Char"/>
    <w:basedOn w:val="a0"/>
    <w:qFormat/>
    <w:rPr>
      <w:kern w:val="2"/>
      <w:sz w:val="21"/>
      <w:szCs w:val="24"/>
    </w:rPr>
  </w:style>
  <w:style w:type="character" w:customStyle="1" w:styleId="2Char">
    <w:name w:val="标题 2 Char"/>
    <w:basedOn w:val="a0"/>
    <w:link w:val="2"/>
    <w:uiPriority w:val="9"/>
    <w:qFormat/>
    <w:rPr>
      <w:rFonts w:ascii="黑体" w:eastAsia="黑体" w:hAnsi="黑体" w:cstheme="majorBidi"/>
      <w:b/>
      <w:bCs/>
      <w:sz w:val="36"/>
      <w:szCs w:val="36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23">
    <w:name w:val="修订2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iPriority="0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line="415" w:lineRule="auto"/>
      <w:jc w:val="center"/>
      <w:outlineLvl w:val="1"/>
    </w:pPr>
    <w:rPr>
      <w:rFonts w:ascii="黑体" w:eastAsia="黑体" w:hAnsi="黑体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unhideWhenUsed/>
    <w:qFormat/>
    <w:pPr>
      <w:jc w:val="left"/>
    </w:pPr>
  </w:style>
  <w:style w:type="paragraph" w:styleId="a4">
    <w:name w:val="Body Text Indent"/>
    <w:basedOn w:val="a"/>
    <w:link w:val="Char"/>
    <w:unhideWhenUsed/>
    <w:qFormat/>
    <w:pPr>
      <w:spacing w:after="120"/>
      <w:ind w:leftChars="200" w:left="420"/>
    </w:pPr>
    <w:rPr>
      <w:rFonts w:ascii="Times New Roman" w:hAnsi="Times New Roman"/>
      <w:szCs w:val="24"/>
    </w:rPr>
  </w:style>
  <w:style w:type="paragraph" w:styleId="20">
    <w:name w:val="Body Text Indent 2"/>
    <w:basedOn w:val="a"/>
    <w:link w:val="2Char0"/>
    <w:qFormat/>
    <w:pPr>
      <w:spacing w:line="600" w:lineRule="exact"/>
      <w:ind w:firstLineChars="200" w:firstLine="600"/>
    </w:pPr>
    <w:rPr>
      <w:rFonts w:ascii="仿宋_GB2312" w:eastAsia="仿宋_GB2312" w:hAnsi="宋体"/>
      <w:sz w:val="30"/>
      <w:szCs w:val="30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8">
    <w:name w:val="Title"/>
    <w:basedOn w:val="a"/>
    <w:next w:val="a"/>
    <w:link w:val="Char4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0"/>
      <w:szCs w:val="32"/>
    </w:rPr>
  </w:style>
  <w:style w:type="paragraph" w:styleId="a9">
    <w:name w:val="annotation subject"/>
    <w:basedOn w:val="a3"/>
    <w:next w:val="a3"/>
    <w:link w:val="Char5"/>
    <w:uiPriority w:val="99"/>
    <w:semiHidden/>
    <w:unhideWhenUsed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b">
    <w:name w:val="annotation reference"/>
    <w:basedOn w:val="a0"/>
    <w:unhideWhenUsed/>
    <w:qFormat/>
    <w:rPr>
      <w:sz w:val="21"/>
      <w:szCs w:val="21"/>
    </w:rPr>
  </w:style>
  <w:style w:type="character" w:customStyle="1" w:styleId="Char4">
    <w:name w:val="标题 Char"/>
    <w:basedOn w:val="a0"/>
    <w:link w:val="a8"/>
    <w:uiPriority w:val="10"/>
    <w:qFormat/>
    <w:rPr>
      <w:rFonts w:asciiTheme="majorHAnsi" w:eastAsia="宋体" w:hAnsiTheme="majorHAnsi" w:cstheme="majorBidi"/>
      <w:b/>
      <w:bCs/>
      <w:sz w:val="30"/>
      <w:szCs w:val="32"/>
    </w:rPr>
  </w:style>
  <w:style w:type="character" w:customStyle="1" w:styleId="Char3">
    <w:name w:val="页眉 Char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批注文字 Char1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Char5">
    <w:name w:val="批注主题 Char"/>
    <w:basedOn w:val="Char1"/>
    <w:link w:val="a9"/>
    <w:uiPriority w:val="99"/>
    <w:semiHidden/>
    <w:qFormat/>
    <w:rPr>
      <w:rFonts w:ascii="Calibri" w:eastAsia="宋体" w:hAnsi="Calibri" w:cs="Times New Roman"/>
      <w:b/>
      <w:bCs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11">
    <w:name w:val="标题 1 字符"/>
    <w:basedOn w:val="a0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2">
    <w:name w:val="正文文本缩进 2 字符"/>
    <w:basedOn w:val="a0"/>
    <w:uiPriority w:val="99"/>
    <w:semiHidden/>
    <w:qFormat/>
    <w:rPr>
      <w:rFonts w:ascii="Calibri" w:eastAsia="宋体" w:hAnsi="Calibri" w:cs="Times New Roman"/>
    </w:rPr>
  </w:style>
  <w:style w:type="character" w:customStyle="1" w:styleId="2Char0">
    <w:name w:val="正文文本缩进 2 Char"/>
    <w:basedOn w:val="a0"/>
    <w:link w:val="20"/>
    <w:qFormat/>
    <w:rPr>
      <w:rFonts w:ascii="仿宋_GB2312" w:eastAsia="仿宋_GB2312" w:hAnsi="宋体" w:cs="Times New Roman"/>
      <w:sz w:val="30"/>
      <w:szCs w:val="30"/>
    </w:rPr>
  </w:style>
  <w:style w:type="character" w:customStyle="1" w:styleId="ad">
    <w:name w:val="正文文本缩进 字符"/>
    <w:basedOn w:val="a0"/>
    <w:uiPriority w:val="99"/>
    <w:semiHidden/>
    <w:qFormat/>
    <w:rPr>
      <w:rFonts w:ascii="Calibri" w:eastAsia="宋体" w:hAnsi="Calibri" w:cs="Times New Roman"/>
    </w:rPr>
  </w:style>
  <w:style w:type="character" w:customStyle="1" w:styleId="Char">
    <w:name w:val="正文文本缩进 Char"/>
    <w:basedOn w:val="a0"/>
    <w:link w:val="a4"/>
    <w:qFormat/>
    <w:rPr>
      <w:rFonts w:ascii="Times New Roman" w:eastAsia="宋体" w:hAnsi="Times New Roman" w:cs="Times New Roman"/>
      <w:szCs w:val="24"/>
    </w:rPr>
  </w:style>
  <w:style w:type="character" w:customStyle="1" w:styleId="Char6">
    <w:name w:val="批注文字 Char"/>
    <w:basedOn w:val="a0"/>
    <w:qFormat/>
    <w:rPr>
      <w:kern w:val="2"/>
      <w:sz w:val="21"/>
      <w:szCs w:val="24"/>
    </w:rPr>
  </w:style>
  <w:style w:type="character" w:customStyle="1" w:styleId="2Char">
    <w:name w:val="标题 2 Char"/>
    <w:basedOn w:val="a0"/>
    <w:link w:val="2"/>
    <w:uiPriority w:val="9"/>
    <w:qFormat/>
    <w:rPr>
      <w:rFonts w:ascii="黑体" w:eastAsia="黑体" w:hAnsi="黑体" w:cstheme="majorBidi"/>
      <w:b/>
      <w:bCs/>
      <w:sz w:val="36"/>
      <w:szCs w:val="36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23">
    <w:name w:val="修订2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whzhou</dc:creator>
  <cp:lastModifiedBy>林玲</cp:lastModifiedBy>
  <cp:revision>25</cp:revision>
  <cp:lastPrinted>2022-03-05T18:08:00Z</cp:lastPrinted>
  <dcterms:created xsi:type="dcterms:W3CDTF">2022-03-02T00:46:00Z</dcterms:created>
  <dcterms:modified xsi:type="dcterms:W3CDTF">2025-07-10T08:07:00Z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C99A121BF6984210ACBB0D83FC3DABCC_13</vt:lpwstr>
  </property>
  <property fmtid="{D5CDD505-2E9C-101B-9397-08002B2CF9AE}" pid="4" name="commondata">
    <vt:lpwstr>eyJoZGlkIjoiNGQxMzIwNmQ1ZWRlMGUxNzdkYmMyYjllZjJiOWUwZDgifQ==</vt:lpwstr>
  </property>
  <property fmtid="{D5CDD505-2E9C-101B-9397-08002B2CF9AE}" pid="5" name="KSOTemplateDocerSaveRecord">
    <vt:lpwstr>eyJoZGlkIjoiOWMxOWVmOTExZTQ4MTFjYjVjZjA5Yjc0ZWIwMzRhMzIiLCJ1c2VySWQiOiIyMjY5NTg3NDUifQ==</vt:lpwstr>
  </property>
</Properties>
</file>